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6B472" w14:textId="2BD6BDFC" w:rsidR="00652ED3" w:rsidRDefault="00652ED3">
      <w:pPr>
        <w:rPr>
          <w:rFonts w:asciiTheme="majorHAnsi" w:hAnsiTheme="majorHAnsi" w:cs="Arial"/>
          <w:sz w:val="18"/>
        </w:rPr>
      </w:pPr>
    </w:p>
    <w:p w14:paraId="54732965" w14:textId="77777777" w:rsidR="00CF622C" w:rsidRDefault="00B4553C" w:rsidP="00CF622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CF622C" w:rsidRPr="009D5954">
        <w:rPr>
          <w:rFonts w:ascii="Cambria" w:eastAsia="Times New Roman" w:hAnsi="Cambria" w:cs="Times New Roman"/>
          <w:b/>
          <w:sz w:val="20"/>
        </w:rPr>
        <w:t xml:space="preserve">LETTER OF MEDICAL NECESSITY </w:t>
      </w:r>
      <w:r w:rsidR="00CF622C">
        <w:rPr>
          <w:rFonts w:ascii="Cambria" w:eastAsia="Times New Roman" w:hAnsi="Cambria" w:cs="Times New Roman"/>
          <w:b/>
          <w:sz w:val="20"/>
        </w:rPr>
        <w:t>TEMPLATE</w:t>
      </w:r>
    </w:p>
    <w:p w14:paraId="6107FCE1" w14:textId="77777777" w:rsidR="00CF622C" w:rsidRPr="009D5954" w:rsidRDefault="00CF622C" w:rsidP="00CF622C">
      <w:pPr>
        <w:spacing w:after="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 xml:space="preserve">CANCER GENETIC TESTING </w:t>
      </w:r>
      <w:r w:rsidRPr="009D5954">
        <w:rPr>
          <w:rFonts w:ascii="Cambria" w:eastAsia="Times New Roman" w:hAnsi="Cambria" w:cs="Times New Roman"/>
          <w:b/>
          <w:sz w:val="20"/>
        </w:rPr>
        <w:t>(</w:t>
      </w:r>
      <w:r>
        <w:rPr>
          <w:rFonts w:ascii="Cambria" w:eastAsia="Times New Roman" w:hAnsi="Cambria" w:cs="Times New Roman"/>
          <w:b/>
          <w:sz w:val="20"/>
        </w:rPr>
        <w:t>CancerNext</w:t>
      </w:r>
      <w:r w:rsidRPr="009F2914">
        <w:rPr>
          <w:rFonts w:ascii="Cambria" w:eastAsia="Times New Roman" w:hAnsi="Cambria" w:cs="Times New Roman"/>
          <w:b/>
          <w:i/>
          <w:iCs/>
          <w:sz w:val="20"/>
          <w:vertAlign w:val="superscript"/>
        </w:rPr>
        <w:t>®</w:t>
      </w:r>
      <w:r w:rsidRPr="009D5954">
        <w:rPr>
          <w:rFonts w:ascii="Cambria" w:eastAsia="Times New Roman" w:hAnsi="Cambria" w:cs="Times New Roman"/>
          <w:b/>
          <w:sz w:val="20"/>
        </w:rPr>
        <w:t>)</w:t>
      </w:r>
    </w:p>
    <w:p w14:paraId="0A7D20E1" w14:textId="77777777" w:rsidR="00CF622C" w:rsidRDefault="00CF622C" w:rsidP="00CF622C">
      <w:pPr>
        <w:spacing w:after="0" w:line="240" w:lineRule="auto"/>
        <w:rPr>
          <w:rFonts w:ascii="Cambria" w:eastAsia="Times New Roman" w:hAnsi="Cambria" w:cs="Times New Roman"/>
        </w:rPr>
      </w:pPr>
    </w:p>
    <w:p w14:paraId="7D6302BE" w14:textId="77777777" w:rsidR="00CF622C" w:rsidRPr="00FD1099" w:rsidRDefault="00CF622C" w:rsidP="00CF622C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5A6D3D44" w14:textId="77777777" w:rsidR="00CF622C" w:rsidRPr="00FD1099" w:rsidRDefault="00CF622C" w:rsidP="00CF622C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2BD4387D" w14:textId="77777777" w:rsidR="00CF622C" w:rsidRPr="00FD1099" w:rsidRDefault="00CF622C" w:rsidP="00CF622C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0787E4A3" w14:textId="77777777" w:rsidR="00CF622C" w:rsidRPr="00FD1099" w:rsidRDefault="00CF622C" w:rsidP="00CF622C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035AF0CC" w14:textId="77777777" w:rsidR="00CF622C" w:rsidRPr="00FD1099" w:rsidRDefault="00CF622C" w:rsidP="00CF622C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52D482B2" w14:textId="77777777" w:rsidR="00CF622C" w:rsidRDefault="00CF622C" w:rsidP="00CF622C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054FF7">
        <w:rPr>
          <w:rFonts w:ascii="Cambria" w:eastAsia="Times New Roman" w:hAnsi="Cambria" w:cs="Times New Roman"/>
          <w:color w:val="00B0F0"/>
        </w:rPr>
        <w:t>Patient Name, DOB, ID #:</w:t>
      </w:r>
    </w:p>
    <w:p w14:paraId="3DA6D688" w14:textId="77777777" w:rsidR="00CF622C" w:rsidRPr="00B31ABB" w:rsidRDefault="00CF622C" w:rsidP="00CF622C">
      <w:pPr>
        <w:spacing w:after="0" w:line="240" w:lineRule="auto"/>
        <w:rPr>
          <w:rFonts w:ascii="Cambria" w:eastAsia="Times New Roman" w:hAnsi="Cambria" w:cs="Times New Roman"/>
          <w:color w:val="00B0F0"/>
          <w:highlight w:val="yellow"/>
        </w:rPr>
      </w:pPr>
    </w:p>
    <w:p w14:paraId="44810083" w14:textId="77777777" w:rsidR="00CF622C" w:rsidRPr="00C324ED" w:rsidRDefault="00CF622C" w:rsidP="00CF622C">
      <w:pPr>
        <w:pStyle w:val="NoSpacing"/>
        <w:ind w:left="1440"/>
        <w:rPr>
          <w:rFonts w:asciiTheme="majorHAnsi" w:hAnsiTheme="majorHAnsi" w:cs="Times New Roman"/>
          <w:color w:val="00B0F0"/>
          <w:sz w:val="18"/>
        </w:rPr>
      </w:pPr>
      <w:r w:rsidRPr="00C324ED">
        <w:rPr>
          <w:rFonts w:ascii="Cambria" w:eastAsia="Times New Roman" w:hAnsi="Cambria" w:cs="Times New Roman"/>
          <w:color w:val="00B0F0"/>
        </w:rPr>
        <w:t xml:space="preserve">ICD-10 Codes: </w:t>
      </w:r>
      <w:r w:rsidRPr="00C324ED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23FD8B04" w14:textId="77777777" w:rsidR="00CF622C" w:rsidRPr="00C324ED" w:rsidRDefault="00CF622C" w:rsidP="00CF622C">
      <w:pPr>
        <w:pStyle w:val="NoSpacing"/>
        <w:ind w:left="1440"/>
        <w:rPr>
          <w:rFonts w:asciiTheme="majorHAnsi" w:hAnsiTheme="majorHAnsi" w:cs="Times New Roman"/>
          <w:color w:val="00B0F0"/>
          <w:sz w:val="18"/>
        </w:rPr>
      </w:pPr>
    </w:p>
    <w:p w14:paraId="50CAE1BB" w14:textId="77777777" w:rsidR="00CF622C" w:rsidRPr="00C324ED" w:rsidRDefault="00CF622C" w:rsidP="00CF622C">
      <w:pPr>
        <w:pStyle w:val="NoSpacing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C324ED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1242B581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C50.919 BREAST, FEMALE cancer</w:t>
      </w:r>
    </w:p>
    <w:p w14:paraId="2439BEED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C50.929 BREAST, MALE cancer</w:t>
      </w:r>
    </w:p>
    <w:p w14:paraId="565E5241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C324ED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7B865E60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/>
          <w:color w:val="00B0F0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6CDF961D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588EBF82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C61 PROSTATE cancer</w:t>
      </w:r>
    </w:p>
    <w:p w14:paraId="7755CA7F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/>
          <w:color w:val="00B0F0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31465609" w14:textId="77777777" w:rsidR="00CF622C" w:rsidRPr="00C324ED" w:rsidRDefault="00CF622C" w:rsidP="00CF622C">
      <w:pPr>
        <w:pStyle w:val="NoSpacing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725F6052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Z80.3 BREAST cancer (female or male), Personal history</w:t>
      </w:r>
    </w:p>
    <w:p w14:paraId="4FFF2DD0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0B8D6081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49BBE378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48124BAF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Z85.46 PROSTATE cancer, Personal history</w:t>
      </w:r>
    </w:p>
    <w:p w14:paraId="00EE514B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51B1601E" w14:textId="77777777" w:rsidR="00CF622C" w:rsidRPr="00C324ED" w:rsidRDefault="00CF622C" w:rsidP="00CF622C">
      <w:pPr>
        <w:pStyle w:val="NoSpacing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1CC14FBE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Z85.3 BREAST cancer. Family history</w:t>
      </w:r>
    </w:p>
    <w:p w14:paraId="3F1D0018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56996AEA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56A776D0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7185E14D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Z85.46 PROSTATE cancer; Family history</w:t>
      </w:r>
    </w:p>
    <w:p w14:paraId="38213BB6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6DFC8EF4" w14:textId="77777777" w:rsidR="00CF622C" w:rsidRPr="00332C93" w:rsidRDefault="00CF622C" w:rsidP="00CF622C">
      <w:pPr>
        <w:pStyle w:val="NoSpacing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0D051EAE" w14:textId="77777777" w:rsidR="00CF622C" w:rsidRPr="00FD1099" w:rsidRDefault="00CF622C" w:rsidP="00CF622C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1876AC64" w14:textId="77777777" w:rsidR="00CF622C" w:rsidRPr="00FD1099" w:rsidRDefault="00CF622C" w:rsidP="00CF622C">
      <w:pPr>
        <w:spacing w:after="0" w:line="240" w:lineRule="auto"/>
        <w:rPr>
          <w:rFonts w:ascii="Cambria" w:eastAsia="Times New Roman" w:hAnsi="Cambria" w:cs="Times New Roman"/>
        </w:rPr>
      </w:pPr>
    </w:p>
    <w:p w14:paraId="1BC02E21" w14:textId="77777777" w:rsidR="00CF622C" w:rsidRPr="006F7562" w:rsidRDefault="00CF622C" w:rsidP="00CF622C">
      <w:pPr>
        <w:pStyle w:val="NoSpacing"/>
        <w:rPr>
          <w:rFonts w:asciiTheme="majorHAnsi" w:hAnsiTheme="majorHAnsi" w:cs="Arial"/>
        </w:rPr>
      </w:pPr>
      <w:r w:rsidRPr="006F7562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6F7562">
        <w:rPr>
          <w:rFonts w:asciiTheme="majorHAnsi" w:hAnsiTheme="majorHAnsi"/>
        </w:rPr>
        <w:t xml:space="preserve"> my patient and your subscriber, </w:t>
      </w:r>
      <w:r w:rsidRPr="0090370D">
        <w:rPr>
          <w:rFonts w:asciiTheme="majorHAnsi" w:hAnsiTheme="majorHAnsi" w:cs="Arial"/>
        </w:rPr>
        <w:t>reference</w:t>
      </w:r>
      <w:r>
        <w:rPr>
          <w:rFonts w:asciiTheme="majorHAnsi" w:hAnsiTheme="majorHAnsi" w:cs="Arial"/>
        </w:rPr>
        <w:t>d</w:t>
      </w:r>
      <w:r w:rsidRPr="0090370D">
        <w:rPr>
          <w:rFonts w:asciiTheme="majorHAnsi" w:hAnsiTheme="majorHAnsi" w:cs="Arial"/>
        </w:rPr>
        <w:t xml:space="preserve"> above,</w:t>
      </w:r>
      <w:r w:rsidRPr="0090370D"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 xml:space="preserve">indicated genetic testing for hereditary cancer </w:t>
      </w:r>
      <w:r>
        <w:rPr>
          <w:rFonts w:asciiTheme="majorHAnsi" w:hAnsiTheme="majorHAnsi"/>
        </w:rPr>
        <w:t xml:space="preserve">(CancerNext) </w:t>
      </w:r>
      <w:r w:rsidRPr="006F7562">
        <w:rPr>
          <w:rFonts w:asciiTheme="majorHAnsi" w:hAnsiTheme="majorHAnsi"/>
        </w:rPr>
        <w:t xml:space="preserve">to be performed </w:t>
      </w:r>
      <w:r w:rsidRPr="006F7562">
        <w:rPr>
          <w:rFonts w:asciiTheme="majorHAnsi" w:hAnsiTheme="majorHAnsi" w:cs="Arial"/>
        </w:rPr>
        <w:t>by Ambry Genetics Corporation.</w:t>
      </w:r>
    </w:p>
    <w:p w14:paraId="36B66B80" w14:textId="77777777" w:rsidR="00CF622C" w:rsidRPr="006F7562" w:rsidRDefault="00CF622C" w:rsidP="00CF622C">
      <w:pPr>
        <w:pStyle w:val="NoSpacing"/>
        <w:rPr>
          <w:rFonts w:asciiTheme="majorHAnsi" w:hAnsiTheme="majorHAnsi" w:cs="Arial"/>
        </w:rPr>
      </w:pPr>
    </w:p>
    <w:p w14:paraId="0F46DA3B" w14:textId="77777777" w:rsidR="00CF622C" w:rsidRPr="006F7562" w:rsidRDefault="00CF622C" w:rsidP="00CF622C">
      <w:pPr>
        <w:pStyle w:val="NoSpacing"/>
        <w:rPr>
          <w:rFonts w:asciiTheme="majorHAnsi" w:hAnsiTheme="majorHAnsi"/>
          <w:b/>
        </w:rPr>
      </w:pPr>
      <w:r w:rsidRPr="006F7562">
        <w:rPr>
          <w:rFonts w:asciiTheme="majorHAnsi" w:hAnsiTheme="majorHAnsi"/>
        </w:rPr>
        <w:t xml:space="preserve">Cancer is thought to have a hereditary component in </w:t>
      </w:r>
      <w:r w:rsidRPr="00FD4A8A">
        <w:rPr>
          <w:rFonts w:asciiTheme="majorHAnsi" w:hAnsiTheme="majorHAnsi"/>
        </w:rPr>
        <w:t>up to 10% of cases</w:t>
      </w:r>
      <w:r>
        <w:rPr>
          <w:rFonts w:asciiTheme="majorHAnsi" w:hAnsiTheme="majorHAnsi"/>
        </w:rPr>
        <w:t>. M</w:t>
      </w:r>
      <w:r w:rsidRPr="006F7562">
        <w:rPr>
          <w:rFonts w:asciiTheme="majorHAnsi" w:hAnsiTheme="majorHAnsi"/>
        </w:rPr>
        <w:t>utations in multiple genes cause hereditary cancer, which markedly increase the lifetime risk for many types of cancer</w:t>
      </w:r>
      <w:r>
        <w:rPr>
          <w:rFonts w:asciiTheme="majorHAnsi" w:hAnsiTheme="majorHAnsi"/>
        </w:rPr>
        <w:t>.</w:t>
      </w:r>
      <w:r w:rsidRPr="00370F3D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  <w:vertAlign w:val="superscript"/>
        </w:rPr>
        <w:t xml:space="preserve">  </w:t>
      </w:r>
      <w:r>
        <w:rPr>
          <w:rFonts w:asciiTheme="majorHAnsi" w:hAnsiTheme="majorHAnsi"/>
        </w:rPr>
        <w:t>E</w:t>
      </w:r>
      <w:r w:rsidRPr="00FD4A8A">
        <w:rPr>
          <w:rFonts w:asciiTheme="majorHAnsi" w:hAnsiTheme="majorHAnsi"/>
        </w:rPr>
        <w:t>valuating</w:t>
      </w:r>
      <w:r w:rsidRPr="006F7562">
        <w:rPr>
          <w:rFonts w:asciiTheme="majorHAnsi" w:hAnsiTheme="majorHAnsi"/>
        </w:rPr>
        <w:t xml:space="preserve"> personal and family histories is a major part of hereditary cancer risk assessment.</w:t>
      </w:r>
      <w:r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  <w:b/>
        </w:rPr>
        <w:t xml:space="preserve">Significant aspects of my patient’s personal and/or family medical history that suggest a reasonable probability of hereditary cancer </w:t>
      </w:r>
      <w:r>
        <w:rPr>
          <w:rFonts w:asciiTheme="majorHAnsi" w:hAnsiTheme="majorHAnsi"/>
          <w:b/>
        </w:rPr>
        <w:t xml:space="preserve">include </w:t>
      </w:r>
      <w:r w:rsidRPr="001B51BF">
        <w:rPr>
          <w:rFonts w:asciiTheme="majorHAnsi" w:hAnsiTheme="majorHAnsi"/>
          <w:color w:val="00B0F0"/>
        </w:rPr>
        <w:t>[check all that apply]</w:t>
      </w:r>
      <w:r w:rsidRPr="006F7562">
        <w:rPr>
          <w:rFonts w:asciiTheme="majorHAnsi" w:hAnsiTheme="majorHAnsi"/>
          <w:b/>
        </w:rPr>
        <w:t>:</w:t>
      </w:r>
    </w:p>
    <w:p w14:paraId="2C2EBCE9" w14:textId="77777777" w:rsidR="00CF622C" w:rsidRPr="006F7562" w:rsidRDefault="00CF622C" w:rsidP="00CF622C">
      <w:pPr>
        <w:pStyle w:val="NoSpacing"/>
        <w:rPr>
          <w:rFonts w:asciiTheme="majorHAnsi" w:hAnsiTheme="majorHAnsi"/>
          <w:b/>
        </w:rPr>
      </w:pPr>
    </w:p>
    <w:p w14:paraId="18120852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</w:rPr>
        <w:t>A history clearly suggestive of hereditary cancer</w:t>
      </w:r>
    </w:p>
    <w:p w14:paraId="06D5E4D2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An individual with multiple primary cancers </w:t>
      </w:r>
    </w:p>
    <w:p w14:paraId="56B7F426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</w:rPr>
        <w:t>Cancer diagnosed at a younger age than expected (≤ 50 years, for most cancers)</w:t>
      </w:r>
    </w:p>
    <w:p w14:paraId="6A1E47EB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Multiple people with genetically</w:t>
      </w:r>
      <w:r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related cancers on the same side of the family </w:t>
      </w:r>
    </w:p>
    <w:p w14:paraId="26B9F4B7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A family history of cancer that is typical of a known hereditary cancer syndrome </w:t>
      </w:r>
    </w:p>
    <w:p w14:paraId="46EDCB00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A family history with features of several hereditary cancer syndromes</w:t>
      </w:r>
    </w:p>
    <w:p w14:paraId="2B919385" w14:textId="53AB4F52" w:rsidR="00CF622C" w:rsidRPr="00E376C1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lastRenderedPageBreak/>
        <w:t>Multiple cancers in the family that do not seem to fit a particular hereditary cancer syndrome (demonstrating a need for a multi-gene testing approach)</w:t>
      </w:r>
    </w:p>
    <w:p w14:paraId="0AD52AF7" w14:textId="4A44108C" w:rsidR="00CF622C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Ovarian, triple negative breast, male breast, pancreatic, or metastatic or high/very high-risk group prostate cancer at any age</w:t>
      </w:r>
    </w:p>
    <w:p w14:paraId="2EDDEA72" w14:textId="77777777" w:rsidR="00CF622C" w:rsidRPr="00E376C1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Close family members with any of the above cancers </w:t>
      </w:r>
    </w:p>
    <w:p w14:paraId="1277F168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Other:________________________________________________________________________________________</w:t>
      </w:r>
    </w:p>
    <w:p w14:paraId="1E74DC07" w14:textId="77777777" w:rsidR="00CF622C" w:rsidRPr="006F7562" w:rsidRDefault="00CF622C" w:rsidP="00CF622C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0429C9B2" w14:textId="77777777" w:rsidR="00CF622C" w:rsidRPr="006F7562" w:rsidRDefault="00CF622C" w:rsidP="00CF622C">
      <w:pPr>
        <w:pStyle w:val="NoSpacing"/>
        <w:tabs>
          <w:tab w:val="left" w:pos="1306"/>
        </w:tabs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Based on this, </w:t>
      </w:r>
      <w:r>
        <w:rPr>
          <w:rFonts w:asciiTheme="majorHAnsi" w:hAnsiTheme="majorHAnsi"/>
        </w:rPr>
        <w:t>we are</w:t>
      </w:r>
      <w:r w:rsidRPr="006F7562">
        <w:rPr>
          <w:rFonts w:asciiTheme="majorHAnsi" w:hAnsiTheme="majorHAnsi"/>
        </w:rPr>
        <w:t xml:space="preserve"> requesting coverage for CancerNext</w:t>
      </w:r>
      <w:r>
        <w:rPr>
          <w:rFonts w:asciiTheme="majorHAnsi" w:hAnsiTheme="majorHAnsi"/>
        </w:rPr>
        <w:t xml:space="preserve"> testing, which analyzes</w:t>
      </w:r>
      <w:r w:rsidRPr="006F7562" w:rsidDel="003006D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39</w:t>
      </w:r>
      <w:r w:rsidRPr="006F7562">
        <w:rPr>
          <w:rFonts w:asciiTheme="majorHAnsi" w:hAnsiTheme="majorHAnsi"/>
        </w:rPr>
        <w:t xml:space="preserve"> genes associated with hereditary cancer</w:t>
      </w:r>
      <w:r>
        <w:rPr>
          <w:rFonts w:asciiTheme="majorHAnsi" w:hAnsiTheme="majorHAnsi"/>
        </w:rPr>
        <w:t xml:space="preserve"> relevant to this patient’s personal and/or family history</w:t>
      </w:r>
      <w:r w:rsidRPr="006F7562">
        <w:rPr>
          <w:rFonts w:asciiTheme="majorHAnsi" w:hAnsiTheme="majorHAnsi"/>
        </w:rPr>
        <w:t>:</w:t>
      </w:r>
      <w:r w:rsidRPr="006F7562">
        <w:rPr>
          <w:rStyle w:val="Emphasis"/>
          <w:rFonts w:asciiTheme="majorHAnsi" w:hAnsiTheme="majorHAnsi" w:cs="Arial"/>
        </w:rPr>
        <w:t xml:space="preserve"> </w:t>
      </w:r>
      <w:r w:rsidRPr="00826FB5">
        <w:rPr>
          <w:rFonts w:asciiTheme="majorHAnsi" w:hAnsiTheme="majorHAnsi"/>
          <w:i/>
          <w:iCs/>
        </w:rPr>
        <w:t xml:space="preserve">APC, ATM, AXIN2, </w:t>
      </w:r>
      <w:r w:rsidRPr="00A215D3">
        <w:rPr>
          <w:rFonts w:asciiTheme="majorHAnsi" w:hAnsiTheme="majorHAnsi"/>
          <w:i/>
          <w:iCs/>
        </w:rPr>
        <w:t>BAP1</w:t>
      </w:r>
      <w:r w:rsidRPr="00826FB5">
        <w:rPr>
          <w:rFonts w:asciiTheme="majorHAnsi" w:hAnsiTheme="majorHAnsi"/>
          <w:i/>
          <w:iCs/>
        </w:rPr>
        <w:t>, BARD1, BMPR1A, BRCA1, BRCA2, BRIP1, CDH1, CDKN2A, CHEK2, EPCAM, FH, FLCN, GREM1, HOXB13, MBD4, MET, MLH1, MSH2, MSH3, MSH6, MUTYH, NF1, NTHL1, PALB2, PMS2, POLD1, POLE, PTEN, RAD51C, RAD51D, SMAD4, STK11, TP53, TSC1, TSC2, VHL</w:t>
      </w:r>
      <w:r w:rsidRPr="006F7562">
        <w:rPr>
          <w:rStyle w:val="Emphasis"/>
          <w:rFonts w:asciiTheme="majorHAnsi" w:hAnsiTheme="majorHAnsi" w:cs="Arial"/>
        </w:rPr>
        <w:t>.</w:t>
      </w:r>
      <w:r w:rsidRPr="006F7562">
        <w:rPr>
          <w:rFonts w:asciiTheme="majorHAnsi" w:hAnsiTheme="majorHAnsi"/>
        </w:rPr>
        <w:t xml:space="preserve"> According to published guidelines, more than one gene may explain an inherited cancer syndrome</w:t>
      </w:r>
      <w:r>
        <w:rPr>
          <w:rFonts w:asciiTheme="majorHAnsi" w:hAnsiTheme="majorHAnsi"/>
        </w:rPr>
        <w:t>;</w:t>
      </w:r>
      <w:r w:rsidRPr="006F7562">
        <w:rPr>
          <w:rFonts w:asciiTheme="majorHAnsi" w:hAnsiTheme="majorHAnsi"/>
        </w:rPr>
        <w:t xml:space="preserve"> thus</w:t>
      </w:r>
      <w:r>
        <w:rPr>
          <w:rFonts w:asciiTheme="majorHAnsi" w:hAnsiTheme="majorHAnsi"/>
        </w:rPr>
        <w:t>,</w:t>
      </w:r>
      <w:r w:rsidRPr="006F7562">
        <w:rPr>
          <w:rFonts w:asciiTheme="majorHAnsi" w:hAnsiTheme="majorHAnsi"/>
        </w:rPr>
        <w:t xml:space="preserve"> multi-gene testing </w:t>
      </w:r>
      <w:r>
        <w:rPr>
          <w:rFonts w:asciiTheme="majorHAnsi" w:hAnsiTheme="majorHAnsi"/>
        </w:rPr>
        <w:t>can</w:t>
      </w:r>
      <w:r w:rsidRPr="006F7562">
        <w:rPr>
          <w:rFonts w:asciiTheme="majorHAnsi" w:hAnsiTheme="majorHAnsi"/>
        </w:rPr>
        <w:t xml:space="preserve"> be more efficient and/or cost-effective</w:t>
      </w:r>
      <w:r>
        <w:rPr>
          <w:rFonts w:asciiTheme="majorHAnsi" w:hAnsiTheme="majorHAnsi"/>
        </w:rPr>
        <w:t xml:space="preserve"> than a sequential single gene testing approach</w:t>
      </w:r>
      <w:r w:rsidRPr="006F7562">
        <w:rPr>
          <w:rFonts w:asciiTheme="majorHAnsi" w:hAnsiTheme="majorHAnsi"/>
        </w:rPr>
        <w:t>.</w:t>
      </w:r>
      <w:r w:rsidRPr="006F7562">
        <w:rPr>
          <w:rFonts w:asciiTheme="majorHAnsi" w:hAnsiTheme="majorHAnsi"/>
          <w:vertAlign w:val="superscript"/>
        </w:rPr>
        <w:t>2,3</w:t>
      </w:r>
    </w:p>
    <w:p w14:paraId="522B5A46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64331A80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  <w:r w:rsidRPr="00E376C1">
        <w:rPr>
          <w:rFonts w:asciiTheme="majorHAnsi" w:hAnsiTheme="majorHAnsi"/>
          <w:bCs/>
        </w:rPr>
        <w:t xml:space="preserve">This genetic testing will help estimate my patient’s risk to develop </w:t>
      </w:r>
      <w:r w:rsidRPr="00E376C1">
        <w:rPr>
          <w:rFonts w:asciiTheme="majorHAnsi" w:hAnsiTheme="majorHAnsi"/>
          <w:bCs/>
          <w:color w:val="00B0F0"/>
        </w:rPr>
        <w:t xml:space="preserve">cancer/another primary cancer </w:t>
      </w:r>
      <w:r w:rsidRPr="00E376C1">
        <w:rPr>
          <w:rFonts w:asciiTheme="majorHAnsi" w:hAnsiTheme="majorHAnsi"/>
          <w:bCs/>
        </w:rPr>
        <w:t>and</w:t>
      </w:r>
      <w:r w:rsidRPr="006F756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could </w:t>
      </w:r>
      <w:r w:rsidRPr="006F7562">
        <w:rPr>
          <w:rFonts w:asciiTheme="majorHAnsi" w:hAnsiTheme="majorHAnsi"/>
          <w:b/>
        </w:rPr>
        <w:t xml:space="preserve">directly impact my patient’s medical management. </w:t>
      </w:r>
      <w:bookmarkStart w:id="0" w:name="_Hlk41400140"/>
      <w:r w:rsidRPr="00E376C1">
        <w:rPr>
          <w:rFonts w:asciiTheme="majorHAnsi" w:hAnsiTheme="majorHAnsi"/>
          <w:bCs/>
        </w:rPr>
        <w:t>Many of the genes in this test have</w:t>
      </w:r>
      <w:r w:rsidRPr="003574DD">
        <w:rPr>
          <w:rFonts w:asciiTheme="majorHAnsi" w:hAnsiTheme="majorHAnsi"/>
          <w:b/>
        </w:rPr>
        <w:t xml:space="preserve"> published clinical practice guidelines</w:t>
      </w:r>
      <w:r>
        <w:rPr>
          <w:rFonts w:asciiTheme="majorHAnsi" w:hAnsiTheme="majorHAnsi"/>
        </w:rPr>
        <w:t xml:space="preserve"> to reduce the risk for cancer and/or detect cancer early, thus reducing morbidity and mortality. Management options</w:t>
      </w:r>
      <w:r w:rsidRPr="002A7AB1">
        <w:rPr>
          <w:rFonts w:asciiTheme="majorHAnsi" w:hAnsiTheme="majorHAnsi"/>
        </w:rPr>
        <w:t xml:space="preserve"> may include</w:t>
      </w:r>
      <w:bookmarkEnd w:id="0"/>
      <w:r>
        <w:rPr>
          <w:rFonts w:asciiTheme="majorHAnsi" w:hAnsiTheme="majorHAnsi"/>
        </w:rPr>
        <w:t>:</w:t>
      </w:r>
    </w:p>
    <w:p w14:paraId="178C8FFF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067CE7E8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Increased breast screening including self-examinations, clinical breast examinations, mammogram, ultrasound, and MRI</w:t>
      </w:r>
    </w:p>
    <w:p w14:paraId="00D96097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Breast cancer risk reduction using prophylactic mastectomies and/or chemoprevention</w:t>
      </w:r>
    </w:p>
    <w:p w14:paraId="2E5B21E6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Risk-reducing </w:t>
      </w:r>
      <w:r>
        <w:rPr>
          <w:rFonts w:asciiTheme="majorHAnsi" w:hAnsiTheme="majorHAnsi"/>
        </w:rPr>
        <w:t xml:space="preserve">bilateral </w:t>
      </w:r>
      <w:r w:rsidRPr="006F7562">
        <w:rPr>
          <w:rFonts w:asciiTheme="majorHAnsi" w:hAnsiTheme="majorHAnsi"/>
        </w:rPr>
        <w:t>salpingo-oophorectomy</w:t>
      </w:r>
      <w:r>
        <w:rPr>
          <w:rFonts w:asciiTheme="majorHAnsi" w:hAnsiTheme="majorHAnsi"/>
        </w:rPr>
        <w:t xml:space="preserve"> and/or hysterectomy </w:t>
      </w:r>
    </w:p>
    <w:p w14:paraId="7930525D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More frequent </w:t>
      </w:r>
      <w:r>
        <w:rPr>
          <w:rFonts w:asciiTheme="majorHAnsi" w:hAnsiTheme="majorHAnsi"/>
        </w:rPr>
        <w:t xml:space="preserve">and/or earlier </w:t>
      </w:r>
      <w:r w:rsidRPr="006F7562">
        <w:rPr>
          <w:rFonts w:asciiTheme="majorHAnsi" w:hAnsiTheme="majorHAnsi"/>
        </w:rPr>
        <w:t>colonoscopy screening</w:t>
      </w:r>
    </w:p>
    <w:p w14:paraId="4DD4AF03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Prostate cancer screening (PSA and DRE)</w:t>
      </w:r>
      <w:r w:rsidRPr="006F7562">
        <w:rPr>
          <w:rFonts w:asciiTheme="majorHAnsi" w:hAnsiTheme="majorHAnsi"/>
          <w:vertAlign w:val="superscript"/>
        </w:rPr>
        <w:t>4,5</w:t>
      </w:r>
    </w:p>
    <w:p w14:paraId="734AD3A3" w14:textId="77777777" w:rsidR="00CF622C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Avoidance of radiation treatment when possible </w:t>
      </w:r>
    </w:p>
    <w:p w14:paraId="18A61458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aid in systemic therapy decision-making </w:t>
      </w:r>
    </w:p>
    <w:p w14:paraId="36673ED3" w14:textId="77777777" w:rsidR="00CF622C" w:rsidRPr="00082D2F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Consideration of</w:t>
      </w:r>
      <w:r>
        <w:rPr>
          <w:rFonts w:asciiTheme="majorHAnsi" w:hAnsiTheme="majorHAnsi"/>
        </w:rPr>
        <w:t xml:space="preserve"> other</w:t>
      </w:r>
      <w:r w:rsidRPr="006F7562">
        <w:rPr>
          <w:rFonts w:asciiTheme="majorHAnsi" w:hAnsiTheme="majorHAnsi"/>
        </w:rPr>
        <w:t xml:space="preserve"> MRI-based screening/technologies</w:t>
      </w:r>
      <w:r w:rsidRPr="006F7562">
        <w:rPr>
          <w:rFonts w:asciiTheme="majorHAnsi" w:hAnsiTheme="majorHAnsi"/>
          <w:vertAlign w:val="superscript"/>
        </w:rPr>
        <w:t>6</w:t>
      </w:r>
    </w:p>
    <w:p w14:paraId="31E1E9BD" w14:textId="77777777" w:rsidR="00CF622C" w:rsidRPr="00082D2F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082D2F">
        <w:rPr>
          <w:rFonts w:asciiTheme="majorHAnsi" w:hAnsiTheme="majorHAnsi"/>
        </w:rPr>
        <w:t>Other:</w:t>
      </w:r>
      <w:r>
        <w:rPr>
          <w:rFonts w:asciiTheme="majorHAnsi" w:hAnsiTheme="majorHAnsi"/>
        </w:rPr>
        <w:t xml:space="preserve"> ________________________________________________________________________</w:t>
      </w:r>
    </w:p>
    <w:p w14:paraId="42D0BD45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5CF9D017" w14:textId="77777777" w:rsidR="00CF622C" w:rsidRPr="00257044" w:rsidRDefault="00CF622C" w:rsidP="00CF622C">
      <w:pPr>
        <w:spacing w:after="0" w:line="240" w:lineRule="auto"/>
        <w:rPr>
          <w:rFonts w:asciiTheme="majorHAnsi" w:hAnsiTheme="majorHAnsi"/>
        </w:rPr>
      </w:pPr>
      <w:r w:rsidRPr="00257044">
        <w:rPr>
          <w:rFonts w:asciiTheme="majorHAnsi" w:hAnsiTheme="majorHAnsi"/>
          <w:color w:val="00B0F0"/>
        </w:rPr>
        <w:t xml:space="preserve">[For affected patients:] </w:t>
      </w:r>
      <w:r w:rsidRPr="00257044"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76B0DBE4" w14:textId="77777777" w:rsidR="00CF622C" w:rsidRPr="00257044" w:rsidRDefault="00CF622C" w:rsidP="00CF622C">
      <w:pPr>
        <w:spacing w:after="0" w:line="240" w:lineRule="auto"/>
        <w:rPr>
          <w:rFonts w:asciiTheme="majorHAnsi" w:hAnsiTheme="majorHAnsi"/>
        </w:rPr>
      </w:pPr>
    </w:p>
    <w:p w14:paraId="79F0BC5A" w14:textId="77777777" w:rsidR="00CF622C" w:rsidRPr="00257044" w:rsidRDefault="00CF622C" w:rsidP="00CF622C">
      <w:pPr>
        <w:spacing w:after="0" w:line="240" w:lineRule="auto"/>
        <w:rPr>
          <w:rFonts w:asciiTheme="majorHAnsi" w:hAnsiTheme="majorHAnsi"/>
        </w:rPr>
      </w:pPr>
      <w:r w:rsidRPr="00257044">
        <w:rPr>
          <w:rFonts w:asciiTheme="majorHAnsi" w:hAnsiTheme="majorHAnsi"/>
        </w:rPr>
        <w:t xml:space="preserve">Based on these factors, this testing is medically necessary, and I request that you approve coverage of genetic testing for hereditary cancer in my patient. </w:t>
      </w:r>
    </w:p>
    <w:p w14:paraId="2376B2B9" w14:textId="77777777" w:rsidR="00CF622C" w:rsidRPr="00257044" w:rsidRDefault="00CF622C" w:rsidP="00CF622C">
      <w:pPr>
        <w:spacing w:after="0" w:line="240" w:lineRule="auto"/>
        <w:rPr>
          <w:rFonts w:asciiTheme="majorHAnsi" w:hAnsiTheme="majorHAnsi"/>
        </w:rPr>
      </w:pPr>
    </w:p>
    <w:p w14:paraId="1BB31796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409C87B2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500E85F7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</w:rPr>
        <w:t>Sincerely,</w:t>
      </w:r>
    </w:p>
    <w:p w14:paraId="58362773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30945500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458D9BE5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  <w:color w:val="00B0F0"/>
        </w:rPr>
        <w:t xml:space="preserve">Ordering Clinician </w:t>
      </w:r>
    </w:p>
    <w:p w14:paraId="64A27130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46DD25D7" w14:textId="77777777" w:rsidR="00CF622C" w:rsidRPr="000E1C8B" w:rsidRDefault="00CF622C" w:rsidP="00CF622C">
      <w:pPr>
        <w:pStyle w:val="NoSpacing"/>
        <w:rPr>
          <w:rFonts w:asciiTheme="majorHAnsi" w:hAnsiTheme="majorHAnsi"/>
          <w:b/>
        </w:rPr>
      </w:pPr>
      <w:r w:rsidRPr="000E1C8B">
        <w:rPr>
          <w:rFonts w:asciiTheme="majorHAnsi" w:hAnsiTheme="majorHAnsi"/>
          <w:b/>
        </w:rPr>
        <w:t>Test Details</w:t>
      </w:r>
    </w:p>
    <w:p w14:paraId="2D01760F" w14:textId="77777777" w:rsidR="00CF622C" w:rsidRPr="000E1C8B" w:rsidRDefault="00CF622C" w:rsidP="00CF622C">
      <w:pPr>
        <w:pStyle w:val="NoSpacing"/>
        <w:rPr>
          <w:rFonts w:asciiTheme="majorHAnsi" w:hAnsiTheme="majorHAnsi"/>
        </w:rPr>
      </w:pPr>
    </w:p>
    <w:p w14:paraId="2C1AE5D5" w14:textId="77777777" w:rsidR="00CF622C" w:rsidRPr="004604AB" w:rsidRDefault="00CF622C" w:rsidP="00CF622C">
      <w:pPr>
        <w:pStyle w:val="NoSpacing"/>
        <w:ind w:left="1440" w:hanging="1440"/>
        <w:rPr>
          <w:rFonts w:asciiTheme="majorHAnsi" w:hAnsiTheme="majorHAnsi"/>
        </w:rPr>
      </w:pPr>
      <w:r w:rsidRPr="000E1C8B">
        <w:rPr>
          <w:rFonts w:asciiTheme="majorHAnsi" w:hAnsiTheme="majorHAnsi"/>
        </w:rPr>
        <w:t xml:space="preserve">CPT codes: </w:t>
      </w:r>
      <w:r w:rsidRPr="000E1C8B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 xml:space="preserve">81479, </w:t>
      </w:r>
      <w:r>
        <w:rPr>
          <w:rFonts w:asciiTheme="majorHAnsi" w:hAnsiTheme="majorHAnsi"/>
        </w:rPr>
        <w:t>or</w:t>
      </w:r>
      <w:r w:rsidRPr="002A4F5A">
        <w:rPr>
          <w:rFonts w:asciiTheme="majorHAnsi" w:hAnsiTheme="majorHAnsi"/>
        </w:rPr>
        <w:t xml:space="preserve"> 81432/81433, 81435/81436, 81162, 81292, 81295, 81298, 81317, 81201, or 81406</w:t>
      </w:r>
    </w:p>
    <w:p w14:paraId="1EEFE1B1" w14:textId="77777777" w:rsidR="00CF622C" w:rsidRPr="000E1C8B" w:rsidRDefault="00CF622C" w:rsidP="00CF622C">
      <w:pPr>
        <w:pStyle w:val="NoSpacing"/>
        <w:ind w:left="1440" w:hanging="1440"/>
        <w:rPr>
          <w:rFonts w:asciiTheme="majorHAnsi" w:hAnsiTheme="majorHAnsi"/>
        </w:rPr>
      </w:pPr>
    </w:p>
    <w:p w14:paraId="73B1F773" w14:textId="77777777" w:rsidR="00CF622C" w:rsidRPr="000E1C8B" w:rsidRDefault="00CF622C" w:rsidP="00CF622C">
      <w:pPr>
        <w:pStyle w:val="NoSpacing"/>
        <w:ind w:left="1440" w:hanging="1440"/>
        <w:rPr>
          <w:rFonts w:asciiTheme="majorHAnsi" w:hAnsiTheme="majorHAnsi" w:cs="Arial"/>
        </w:rPr>
      </w:pPr>
      <w:r w:rsidRPr="000E1C8B">
        <w:rPr>
          <w:rFonts w:asciiTheme="majorHAnsi" w:hAnsiTheme="majorHAnsi"/>
        </w:rPr>
        <w:lastRenderedPageBreak/>
        <w:t xml:space="preserve">Laboratory: </w:t>
      </w:r>
      <w:r w:rsidRPr="000E1C8B">
        <w:rPr>
          <w:rFonts w:asciiTheme="majorHAnsi" w:hAnsiTheme="majorHAnsi"/>
        </w:rPr>
        <w:tab/>
      </w:r>
      <w:r w:rsidRPr="000E1C8B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0D6EE0CE" w14:textId="77777777" w:rsidR="00CF622C" w:rsidRPr="006F7562" w:rsidRDefault="00CF622C" w:rsidP="00CF622C">
      <w:pPr>
        <w:pStyle w:val="NoSpacing"/>
        <w:rPr>
          <w:rFonts w:asciiTheme="majorHAnsi" w:hAnsiTheme="majorHAnsi" w:cs="Arial"/>
        </w:rPr>
      </w:pPr>
    </w:p>
    <w:p w14:paraId="71B2F335" w14:textId="77777777" w:rsidR="00CF622C" w:rsidRPr="006F7562" w:rsidRDefault="00CF622C" w:rsidP="00CF622C">
      <w:pPr>
        <w:pStyle w:val="NoSpacing"/>
        <w:rPr>
          <w:rFonts w:asciiTheme="majorHAnsi" w:hAnsiTheme="majorHAnsi" w:cs="Arial"/>
        </w:rPr>
      </w:pPr>
      <w:r w:rsidRPr="006F7562">
        <w:rPr>
          <w:rFonts w:asciiTheme="majorHAnsi" w:hAnsiTheme="majorHAnsi" w:cs="Arial"/>
        </w:rPr>
        <w:t>References:</w:t>
      </w:r>
    </w:p>
    <w:p w14:paraId="7929372E" w14:textId="77777777" w:rsidR="00CF622C" w:rsidRPr="006F7562" w:rsidRDefault="00CF622C" w:rsidP="00CF622C">
      <w:pPr>
        <w:pStyle w:val="NoSpacing"/>
        <w:rPr>
          <w:rFonts w:asciiTheme="majorHAnsi" w:hAnsiTheme="majorHAnsi" w:cs="Arial"/>
        </w:rPr>
      </w:pPr>
    </w:p>
    <w:p w14:paraId="3D36D486" w14:textId="77777777" w:rsidR="00CF622C" w:rsidRPr="00217878" w:rsidRDefault="00CF622C" w:rsidP="001C59BB">
      <w:pPr>
        <w:pStyle w:val="NoSpacing"/>
        <w:numPr>
          <w:ilvl w:val="0"/>
          <w:numId w:val="25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Chen S and Parmigiani G. Meta-analysis of </w:t>
      </w:r>
      <w:r w:rsidRPr="00217878">
        <w:rPr>
          <w:rFonts w:asciiTheme="majorHAnsi" w:hAnsiTheme="majorHAnsi" w:cs="Arial"/>
          <w:i/>
          <w:sz w:val="18"/>
          <w:szCs w:val="18"/>
        </w:rPr>
        <w:t>BRCA1</w:t>
      </w:r>
      <w:r>
        <w:rPr>
          <w:rFonts w:asciiTheme="majorHAnsi" w:hAnsiTheme="majorHAnsi" w:cs="Arial"/>
          <w:sz w:val="18"/>
          <w:szCs w:val="18"/>
        </w:rPr>
        <w:t xml:space="preserve"> and </w:t>
      </w:r>
      <w:r w:rsidRPr="00217878">
        <w:rPr>
          <w:rFonts w:asciiTheme="majorHAnsi" w:hAnsiTheme="majorHAnsi" w:cs="Arial"/>
          <w:i/>
          <w:sz w:val="18"/>
          <w:szCs w:val="18"/>
        </w:rPr>
        <w:t>BRCA2</w:t>
      </w:r>
      <w:r>
        <w:rPr>
          <w:rFonts w:asciiTheme="majorHAnsi" w:hAnsiTheme="majorHAnsi" w:cs="Arial"/>
          <w:sz w:val="18"/>
          <w:szCs w:val="18"/>
        </w:rPr>
        <w:t xml:space="preserve"> penetrance. </w:t>
      </w:r>
      <w:r w:rsidRPr="00217878">
        <w:rPr>
          <w:rFonts w:asciiTheme="majorHAnsi" w:hAnsiTheme="majorHAnsi" w:cs="Arial"/>
          <w:sz w:val="18"/>
          <w:szCs w:val="18"/>
          <w:u w:val="single"/>
        </w:rPr>
        <w:t>J Clin Oncol</w:t>
      </w:r>
      <w:r>
        <w:rPr>
          <w:rFonts w:asciiTheme="majorHAnsi" w:hAnsiTheme="majorHAnsi" w:cs="Arial"/>
          <w:sz w:val="18"/>
          <w:szCs w:val="18"/>
        </w:rPr>
        <w:t>. 2007 Apr 10;24(1):1329-33.</w:t>
      </w:r>
    </w:p>
    <w:p w14:paraId="7B83F969" w14:textId="77777777" w:rsidR="00CF622C" w:rsidRPr="006F7562" w:rsidRDefault="00CF622C" w:rsidP="001C59BB">
      <w:pPr>
        <w:pStyle w:val="NoSpacing"/>
        <w:numPr>
          <w:ilvl w:val="0"/>
          <w:numId w:val="25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u w:val="single"/>
        </w:rPr>
        <w:t>NCCN Clinical Practice Guidelines in Oncology (NCCN Guidelines</w:t>
      </w:r>
      <w:r w:rsidRPr="006F7562">
        <w:rPr>
          <w:rFonts w:asciiTheme="majorHAnsi" w:hAnsiTheme="majorHAnsi"/>
          <w:sz w:val="18"/>
          <w:u w:val="single"/>
          <w:vertAlign w:val="superscript"/>
        </w:rPr>
        <w:t>®</w:t>
      </w:r>
      <w:r w:rsidRPr="006F7562">
        <w:rPr>
          <w:rFonts w:asciiTheme="majorHAnsi" w:hAnsiTheme="majorHAnsi"/>
          <w:sz w:val="18"/>
          <w:u w:val="single"/>
        </w:rPr>
        <w:t>)</w:t>
      </w:r>
      <w:r w:rsidRPr="006F7562">
        <w:rPr>
          <w:rFonts w:asciiTheme="majorHAnsi" w:hAnsiTheme="majorHAnsi"/>
          <w:sz w:val="18"/>
        </w:rPr>
        <w:t>. Genetic/Familial High-Risk Assessment: Breast</w:t>
      </w:r>
      <w:r>
        <w:rPr>
          <w:rFonts w:asciiTheme="majorHAnsi" w:hAnsiTheme="majorHAnsi"/>
          <w:sz w:val="18"/>
        </w:rPr>
        <w:t xml:space="preserve">, </w:t>
      </w:r>
      <w:r w:rsidRPr="006F7562">
        <w:rPr>
          <w:rFonts w:asciiTheme="majorHAnsi" w:hAnsiTheme="majorHAnsi"/>
          <w:sz w:val="18"/>
        </w:rPr>
        <w:t>Ovarian</w:t>
      </w:r>
      <w:r>
        <w:rPr>
          <w:rFonts w:asciiTheme="majorHAnsi" w:hAnsiTheme="majorHAnsi"/>
          <w:sz w:val="18"/>
        </w:rPr>
        <w:t>, and Pancreatic.</w:t>
      </w:r>
      <w:r w:rsidRPr="006F7562">
        <w:rPr>
          <w:rFonts w:asciiTheme="majorHAnsi" w:hAnsiTheme="majorHAnsi"/>
          <w:sz w:val="18"/>
        </w:rPr>
        <w:t xml:space="preserve"> Version </w:t>
      </w:r>
      <w:r>
        <w:rPr>
          <w:rFonts w:asciiTheme="majorHAnsi" w:hAnsiTheme="majorHAnsi"/>
          <w:sz w:val="18"/>
        </w:rPr>
        <w:t>1.2025, 9/11/2024</w:t>
      </w:r>
      <w:r w:rsidRPr="006F7562">
        <w:rPr>
          <w:rFonts w:asciiTheme="majorHAnsi" w:hAnsiTheme="majorHAnsi"/>
          <w:sz w:val="18"/>
        </w:rPr>
        <w:t xml:space="preserve">. </w:t>
      </w:r>
    </w:p>
    <w:p w14:paraId="11041E18" w14:textId="77777777" w:rsidR="00CF622C" w:rsidRPr="006F7562" w:rsidRDefault="00CF622C" w:rsidP="001C59BB">
      <w:pPr>
        <w:pStyle w:val="NoSpacing"/>
        <w:numPr>
          <w:ilvl w:val="0"/>
          <w:numId w:val="25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6F7562">
        <w:rPr>
          <w:rFonts w:asciiTheme="majorHAnsi" w:hAnsiTheme="majorHAnsi" w:cs="Arial"/>
          <w:sz w:val="18"/>
        </w:rPr>
        <w:t>. Genetic/Familial High-Risk Assessment: Colorectal</w:t>
      </w:r>
      <w:r>
        <w:rPr>
          <w:rFonts w:asciiTheme="majorHAnsi" w:hAnsiTheme="majorHAnsi" w:cs="Arial"/>
          <w:sz w:val="18"/>
        </w:rPr>
        <w:t>, Endometrial and Gastric</w:t>
      </w:r>
      <w:r w:rsidRPr="006F7562">
        <w:rPr>
          <w:rFonts w:asciiTheme="majorHAnsi" w:hAnsiTheme="majorHAnsi" w:cs="Arial"/>
          <w:sz w:val="18"/>
        </w:rPr>
        <w:t xml:space="preserve">. Version </w:t>
      </w:r>
      <w:r>
        <w:rPr>
          <w:rFonts w:asciiTheme="majorHAnsi" w:hAnsiTheme="majorHAnsi" w:cs="Arial"/>
          <w:sz w:val="18"/>
        </w:rPr>
        <w:t>2.2024. 10/3/2024</w:t>
      </w:r>
      <w:r w:rsidRPr="006F7562">
        <w:rPr>
          <w:rFonts w:asciiTheme="majorHAnsi" w:hAnsiTheme="majorHAnsi" w:cs="Arial"/>
          <w:sz w:val="18"/>
        </w:rPr>
        <w:t xml:space="preserve">. </w:t>
      </w:r>
    </w:p>
    <w:p w14:paraId="66033663" w14:textId="77777777" w:rsidR="00CF622C" w:rsidRPr="006F7562" w:rsidRDefault="00CF622C" w:rsidP="001C59BB">
      <w:pPr>
        <w:pStyle w:val="NoSpacing"/>
        <w:numPr>
          <w:ilvl w:val="0"/>
          <w:numId w:val="25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szCs w:val="18"/>
        </w:rPr>
        <w:t xml:space="preserve">Kirchhoff T, </w:t>
      </w:r>
      <w:r w:rsidRPr="00FD4A8A">
        <w:rPr>
          <w:rFonts w:asciiTheme="majorHAnsi" w:hAnsiTheme="majorHAnsi"/>
          <w:i/>
          <w:sz w:val="18"/>
          <w:szCs w:val="18"/>
        </w:rPr>
        <w:t>et al.</w:t>
      </w:r>
      <w:r w:rsidRPr="006F7562">
        <w:rPr>
          <w:rFonts w:asciiTheme="majorHAnsi" w:hAnsiTheme="majorHAnsi"/>
          <w:sz w:val="18"/>
          <w:szCs w:val="18"/>
        </w:rPr>
        <w:t xml:space="preserve"> BRCA mutations and risk of prostate cancer in Ashkenazi Jews. </w:t>
      </w:r>
      <w:r w:rsidRPr="006F7562">
        <w:rPr>
          <w:rFonts w:asciiTheme="majorHAnsi" w:hAnsiTheme="majorHAnsi"/>
          <w:sz w:val="18"/>
          <w:szCs w:val="18"/>
          <w:u w:val="single"/>
        </w:rPr>
        <w:t>Clin Cancer Res</w:t>
      </w:r>
      <w:r w:rsidRPr="006F7562">
        <w:rPr>
          <w:rFonts w:asciiTheme="majorHAnsi" w:hAnsiTheme="majorHAnsi"/>
          <w:sz w:val="18"/>
          <w:szCs w:val="18"/>
        </w:rPr>
        <w:t>. 2004 May;10(9):2918-2921.</w:t>
      </w:r>
    </w:p>
    <w:p w14:paraId="244A7298" w14:textId="77777777" w:rsidR="00CF622C" w:rsidRPr="006F7562" w:rsidRDefault="00CF622C" w:rsidP="001C59BB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Arial"/>
          <w:sz w:val="18"/>
          <w:szCs w:val="18"/>
        </w:rPr>
      </w:pPr>
      <w:r w:rsidRPr="006F7562">
        <w:rPr>
          <w:rFonts w:asciiTheme="majorHAnsi" w:hAnsiTheme="majorHAnsi"/>
          <w:sz w:val="18"/>
          <w:szCs w:val="18"/>
        </w:rPr>
        <w:t xml:space="preserve">Castro E, </w:t>
      </w:r>
      <w:r w:rsidRPr="00FD4A8A">
        <w:rPr>
          <w:rFonts w:asciiTheme="majorHAnsi" w:hAnsiTheme="majorHAnsi"/>
          <w:i/>
          <w:sz w:val="18"/>
          <w:szCs w:val="18"/>
        </w:rPr>
        <w:t>et al.</w:t>
      </w:r>
      <w:r w:rsidRPr="006F7562">
        <w:rPr>
          <w:rFonts w:asciiTheme="majorHAnsi" w:hAnsiTheme="majorHAnsi"/>
          <w:sz w:val="18"/>
          <w:szCs w:val="18"/>
        </w:rPr>
        <w:t xml:space="preserve"> Germline BRCA mutations are associated with higher risk of nodal involvement, distant metastasis, and poor survival outcomes in prostate cancer. </w:t>
      </w:r>
      <w:r w:rsidRPr="006F7562">
        <w:rPr>
          <w:rFonts w:asciiTheme="majorHAnsi" w:hAnsiTheme="majorHAnsi"/>
          <w:sz w:val="18"/>
          <w:szCs w:val="18"/>
          <w:u w:val="single"/>
        </w:rPr>
        <w:t>J Clin Oncol</w:t>
      </w:r>
      <w:r w:rsidRPr="006F7562">
        <w:rPr>
          <w:rFonts w:asciiTheme="majorHAnsi" w:hAnsiTheme="majorHAnsi"/>
          <w:sz w:val="18"/>
          <w:szCs w:val="18"/>
        </w:rPr>
        <w:t xml:space="preserve">. 2013 May;31(14):1748-1757. </w:t>
      </w:r>
    </w:p>
    <w:p w14:paraId="571B0A02" w14:textId="77777777" w:rsidR="00CF622C" w:rsidRPr="006F7562" w:rsidRDefault="00CF622C" w:rsidP="001C59BB">
      <w:pPr>
        <w:pStyle w:val="NoSpacing"/>
        <w:numPr>
          <w:ilvl w:val="0"/>
          <w:numId w:val="25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 w:cs="Arial"/>
          <w:sz w:val="18"/>
          <w:szCs w:val="18"/>
        </w:rPr>
        <w:t xml:space="preserve">Villani A, </w:t>
      </w:r>
      <w:r w:rsidRPr="00FD4A8A">
        <w:rPr>
          <w:rFonts w:asciiTheme="majorHAnsi" w:hAnsiTheme="majorHAnsi" w:cs="Arial"/>
          <w:i/>
          <w:sz w:val="18"/>
          <w:szCs w:val="18"/>
        </w:rPr>
        <w:t>et al.</w:t>
      </w:r>
      <w:r w:rsidRPr="006F7562">
        <w:rPr>
          <w:rFonts w:asciiTheme="majorHAnsi" w:hAnsiTheme="majorHAnsi" w:cs="Arial"/>
          <w:sz w:val="18"/>
          <w:szCs w:val="18"/>
        </w:rPr>
        <w:t xml:space="preserve"> Biochemical and imaging surveillance in germline </w:t>
      </w:r>
      <w:r w:rsidRPr="006F7562">
        <w:rPr>
          <w:rFonts w:asciiTheme="majorHAnsi" w:hAnsiTheme="majorHAnsi" w:cs="Arial"/>
          <w:i/>
          <w:sz w:val="18"/>
          <w:szCs w:val="18"/>
        </w:rPr>
        <w:t>TP53</w:t>
      </w:r>
      <w:r w:rsidRPr="006F7562">
        <w:rPr>
          <w:rFonts w:asciiTheme="majorHAnsi" w:hAnsiTheme="majorHAnsi" w:cs="Arial"/>
          <w:sz w:val="18"/>
          <w:szCs w:val="18"/>
        </w:rPr>
        <w:t xml:space="preserve"> mutation carriers with Li-Fraumeni syndrome: a prospective observational study. </w:t>
      </w:r>
      <w:r w:rsidRPr="006F7562">
        <w:rPr>
          <w:rFonts w:asciiTheme="majorHAnsi" w:hAnsiTheme="majorHAnsi" w:cs="Arial"/>
          <w:sz w:val="18"/>
          <w:szCs w:val="18"/>
          <w:u w:val="single"/>
        </w:rPr>
        <w:t>Lancet Oncol</w:t>
      </w:r>
      <w:r w:rsidRPr="006F7562">
        <w:rPr>
          <w:rFonts w:asciiTheme="majorHAnsi" w:hAnsiTheme="majorHAnsi" w:cs="Arial"/>
          <w:sz w:val="18"/>
          <w:szCs w:val="18"/>
        </w:rPr>
        <w:t>. 2011 Jun;12(6):559-67</w:t>
      </w:r>
    </w:p>
    <w:p w14:paraId="435BD1EF" w14:textId="77777777" w:rsidR="00CF622C" w:rsidRPr="006F7562" w:rsidRDefault="00CF622C" w:rsidP="00CF622C">
      <w:pPr>
        <w:pStyle w:val="NoSpacing"/>
        <w:ind w:left="720"/>
        <w:rPr>
          <w:rFonts w:asciiTheme="majorHAnsi" w:hAnsiTheme="majorHAnsi" w:cs="Arial"/>
          <w:sz w:val="18"/>
        </w:rPr>
      </w:pPr>
    </w:p>
    <w:p w14:paraId="561CA268" w14:textId="584988A2" w:rsidR="00A60151" w:rsidRPr="007879BE" w:rsidRDefault="00A60151" w:rsidP="008378EA">
      <w:pPr>
        <w:rPr>
          <w:rFonts w:asciiTheme="majorHAnsi" w:hAnsiTheme="majorHAnsi" w:cs="Arial"/>
        </w:rPr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EDCB" w14:textId="77777777" w:rsidR="00AD0137" w:rsidRDefault="00AD0137" w:rsidP="00EA7A92">
      <w:pPr>
        <w:spacing w:after="0" w:line="240" w:lineRule="auto"/>
      </w:pPr>
      <w:r>
        <w:separator/>
      </w:r>
    </w:p>
  </w:endnote>
  <w:endnote w:type="continuationSeparator" w:id="0">
    <w:p w14:paraId="3F56EE7D" w14:textId="77777777" w:rsidR="00AD0137" w:rsidRDefault="00AD0137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6D460" w14:textId="77777777" w:rsidR="00AD0137" w:rsidRDefault="00AD0137" w:rsidP="00EA7A92">
      <w:pPr>
        <w:spacing w:after="0" w:line="240" w:lineRule="auto"/>
      </w:pPr>
      <w:r>
        <w:separator/>
      </w:r>
    </w:p>
  </w:footnote>
  <w:footnote w:type="continuationSeparator" w:id="0">
    <w:p w14:paraId="4D4D1584" w14:textId="77777777" w:rsidR="00AD0137" w:rsidRDefault="00AD0137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17AA44B5" w:rsidR="00BE36D0" w:rsidRDefault="008378EA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V.10-28-2024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17AA44B5" w:rsidR="00BE36D0" w:rsidRDefault="008378EA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V.10-28-2024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6613C"/>
    <w:rsid w:val="001705AC"/>
    <w:rsid w:val="00193BE4"/>
    <w:rsid w:val="001A4FE5"/>
    <w:rsid w:val="001B08BB"/>
    <w:rsid w:val="001B2661"/>
    <w:rsid w:val="001B3BD0"/>
    <w:rsid w:val="001C59BB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59E"/>
    <w:rsid w:val="004B2795"/>
    <w:rsid w:val="004B5639"/>
    <w:rsid w:val="004B5D54"/>
    <w:rsid w:val="004C0E0F"/>
    <w:rsid w:val="004D2443"/>
    <w:rsid w:val="004D4A52"/>
    <w:rsid w:val="004D6B1A"/>
    <w:rsid w:val="00501AA3"/>
    <w:rsid w:val="00501AC7"/>
    <w:rsid w:val="005317BD"/>
    <w:rsid w:val="005369F6"/>
    <w:rsid w:val="005402AD"/>
    <w:rsid w:val="00544DBC"/>
    <w:rsid w:val="00556CDA"/>
    <w:rsid w:val="00560F03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26C72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378EA"/>
    <w:rsid w:val="00840E57"/>
    <w:rsid w:val="008417FB"/>
    <w:rsid w:val="0088425D"/>
    <w:rsid w:val="008A260D"/>
    <w:rsid w:val="008A3E5F"/>
    <w:rsid w:val="008B1975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14C59"/>
    <w:rsid w:val="00925424"/>
    <w:rsid w:val="00940DD7"/>
    <w:rsid w:val="009431D5"/>
    <w:rsid w:val="00944770"/>
    <w:rsid w:val="0095394F"/>
    <w:rsid w:val="0097631D"/>
    <w:rsid w:val="00983DF7"/>
    <w:rsid w:val="009A008E"/>
    <w:rsid w:val="009D0C19"/>
    <w:rsid w:val="009E1CF4"/>
    <w:rsid w:val="009E5CAF"/>
    <w:rsid w:val="00A0366E"/>
    <w:rsid w:val="00A17464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339E7"/>
    <w:rsid w:val="00B41F08"/>
    <w:rsid w:val="00B4553C"/>
    <w:rsid w:val="00B475E6"/>
    <w:rsid w:val="00B8169E"/>
    <w:rsid w:val="00B85496"/>
    <w:rsid w:val="00B8714D"/>
    <w:rsid w:val="00BA4C59"/>
    <w:rsid w:val="00BA536D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5612A"/>
    <w:rsid w:val="00C63581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B6E18"/>
    <w:rsid w:val="00DD76F1"/>
    <w:rsid w:val="00DE463F"/>
    <w:rsid w:val="00DE484A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Brooke Tua</cp:lastModifiedBy>
  <cp:revision>3</cp:revision>
  <dcterms:created xsi:type="dcterms:W3CDTF">2024-11-14T18:44:00Z</dcterms:created>
  <dcterms:modified xsi:type="dcterms:W3CDTF">2024-11-14T18:49:00Z</dcterms:modified>
</cp:coreProperties>
</file>