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BACA" w14:textId="41D15395" w:rsidR="00CB6713" w:rsidRDefault="00CB6713">
      <w:pPr>
        <w:rPr>
          <w:rFonts w:asciiTheme="majorHAnsi" w:hAnsiTheme="majorHAnsi" w:cs="Arial"/>
          <w:sz w:val="18"/>
        </w:rPr>
      </w:pPr>
    </w:p>
    <w:p w14:paraId="5AE5A885" w14:textId="33CFCD49" w:rsidR="00AB1E54" w:rsidRDefault="00A52432" w:rsidP="00A52432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AB1E54">
        <w:rPr>
          <w:rFonts w:ascii="Cambria" w:eastAsia="Times New Roman" w:hAnsi="Cambria" w:cs="Times New Roman"/>
          <w:b/>
          <w:sz w:val="20"/>
        </w:rPr>
        <w:t>LETTER OF MEDICAL NECESSITY TEMPLATE</w:t>
      </w:r>
    </w:p>
    <w:p w14:paraId="377EE596" w14:textId="77777777" w:rsidR="00AB1E54" w:rsidRPr="009D5954" w:rsidRDefault="00AB1E54" w:rsidP="00AB1E54">
      <w:pPr>
        <w:spacing w:after="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 xml:space="preserve">CANCER GENETIC TESTING </w:t>
      </w:r>
      <w:r w:rsidRPr="009D5954">
        <w:rPr>
          <w:rFonts w:ascii="Cambria" w:eastAsia="Times New Roman" w:hAnsi="Cambria" w:cs="Times New Roman"/>
          <w:b/>
          <w:sz w:val="20"/>
        </w:rPr>
        <w:t>(</w:t>
      </w:r>
      <w:r>
        <w:rPr>
          <w:rFonts w:ascii="Cambria" w:eastAsia="Times New Roman" w:hAnsi="Cambria" w:cs="Times New Roman"/>
          <w:b/>
          <w:sz w:val="20"/>
        </w:rPr>
        <w:t>CustomNext-</w:t>
      </w:r>
      <w:r w:rsidRPr="00ED0542">
        <w:rPr>
          <w:rFonts w:ascii="Cambria" w:eastAsia="Times New Roman" w:hAnsi="Cambria" w:cs="Times New Roman"/>
          <w:b/>
          <w:i/>
          <w:iCs/>
          <w:sz w:val="20"/>
        </w:rPr>
        <w:t>Cancer</w:t>
      </w:r>
      <w:r w:rsidRPr="001C017F">
        <w:rPr>
          <w:rFonts w:ascii="Cambria" w:eastAsia="Times New Roman" w:hAnsi="Cambria" w:cs="Times New Roman"/>
          <w:b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1A3A7B38" w14:textId="77777777" w:rsidR="00AB1E54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</w:p>
    <w:p w14:paraId="5095D102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1E802660" w14:textId="77777777" w:rsidR="00AB1E54" w:rsidRPr="00FD1099" w:rsidRDefault="00AB1E54" w:rsidP="00AB1E54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354CF2E3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640EC947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264C8854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6116C8B1" w14:textId="77777777" w:rsidR="00AB1E54" w:rsidRDefault="00AB1E54" w:rsidP="00AB1E54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054FF7">
        <w:rPr>
          <w:rFonts w:ascii="Cambria" w:eastAsia="Times New Roman" w:hAnsi="Cambria" w:cs="Times New Roman"/>
          <w:color w:val="00B0F0"/>
        </w:rPr>
        <w:t>Patient Name, DOB, ID #:</w:t>
      </w:r>
    </w:p>
    <w:p w14:paraId="421E27C2" w14:textId="77777777" w:rsidR="00AB1E54" w:rsidRPr="00B31ABB" w:rsidRDefault="00AB1E54" w:rsidP="00AB1E54">
      <w:pPr>
        <w:spacing w:after="0" w:line="240" w:lineRule="auto"/>
        <w:rPr>
          <w:rFonts w:ascii="Cambria" w:eastAsia="Times New Roman" w:hAnsi="Cambria" w:cs="Times New Roman"/>
          <w:color w:val="00B0F0"/>
          <w:highlight w:val="yellow"/>
        </w:rPr>
      </w:pPr>
    </w:p>
    <w:p w14:paraId="19E8282D" w14:textId="77777777" w:rsidR="00AB1E54" w:rsidRPr="00C324ED" w:rsidRDefault="00AB1E54" w:rsidP="00AB1E54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  <w:r w:rsidRPr="00C324ED">
        <w:rPr>
          <w:rFonts w:ascii="Cambria" w:eastAsia="Times New Roman" w:hAnsi="Cambria" w:cs="Times New Roman"/>
          <w:color w:val="00B0F0"/>
        </w:rPr>
        <w:t xml:space="preserve">ICD-10 Codes: </w:t>
      </w:r>
      <w:r w:rsidRPr="00C324ED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7A5A12FF" w14:textId="77777777" w:rsidR="00AB1E54" w:rsidRPr="00C324ED" w:rsidRDefault="00AB1E54" w:rsidP="00AB1E54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</w:p>
    <w:p w14:paraId="6C97B9DE" w14:textId="77777777" w:rsidR="00AB1E54" w:rsidRPr="00C324ED" w:rsidRDefault="00AB1E54" w:rsidP="00AB1E54">
      <w:pPr>
        <w:pStyle w:val="NoSpacing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13C275F5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2633F8AB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32D78898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C324ED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11A00C35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440110B0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77EA1C0E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6B434968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0F641298" w14:textId="77777777" w:rsidR="00AB1E54" w:rsidRPr="00C324ED" w:rsidRDefault="00AB1E54" w:rsidP="00AB1E54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0D2A15C8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229254DA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2CDF5B3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1257D150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4E059226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46C49C76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FB340D7" w14:textId="77777777" w:rsidR="00AB1E54" w:rsidRPr="00C324ED" w:rsidRDefault="00AB1E54" w:rsidP="00AB1E54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1ACB807A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0C0C9247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9546BFB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16BF733F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49B5036A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4050D6F2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7852C8CB" w14:textId="77777777" w:rsidR="00AB1E54" w:rsidRPr="00332C93" w:rsidRDefault="00AB1E54" w:rsidP="00AB1E54">
      <w:pPr>
        <w:pStyle w:val="NoSpacing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1AEE0D82" w14:textId="77777777" w:rsidR="00AB1E54" w:rsidRPr="00FD1099" w:rsidRDefault="00AB1E54" w:rsidP="00AB1E54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3988EE26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</w:p>
    <w:p w14:paraId="5524EAF1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6F75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</w:t>
      </w:r>
      <w:r w:rsidRPr="006F7562">
        <w:rPr>
          <w:rFonts w:asciiTheme="majorHAnsi" w:hAnsiTheme="majorHAnsi"/>
        </w:rPr>
        <w:t xml:space="preserve"> patient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and your subscriber, </w:t>
      </w:r>
      <w:r w:rsidRPr="0090370D">
        <w:rPr>
          <w:rFonts w:asciiTheme="majorHAnsi" w:hAnsiTheme="majorHAnsi" w:cs="Arial"/>
        </w:rPr>
        <w:t>reference</w:t>
      </w:r>
      <w:r>
        <w:rPr>
          <w:rFonts w:asciiTheme="majorHAnsi" w:hAnsiTheme="majorHAnsi" w:cs="Arial"/>
        </w:rPr>
        <w:t>d</w:t>
      </w:r>
      <w:r w:rsidRPr="0090370D">
        <w:rPr>
          <w:rFonts w:asciiTheme="majorHAnsi" w:hAnsiTheme="majorHAnsi" w:cs="Arial"/>
        </w:rPr>
        <w:t xml:space="preserve"> above,</w:t>
      </w:r>
      <w:r w:rsidRPr="0090370D"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 xml:space="preserve">indicated genetic testing for hereditary cancer </w:t>
      </w:r>
      <w:r>
        <w:rPr>
          <w:rFonts w:asciiTheme="majorHAnsi" w:hAnsiTheme="majorHAnsi"/>
        </w:rPr>
        <w:t>(CustomNext-</w:t>
      </w:r>
      <w:r w:rsidRPr="00ED0542">
        <w:rPr>
          <w:rFonts w:asciiTheme="majorHAnsi" w:hAnsiTheme="majorHAnsi"/>
          <w:i/>
          <w:iCs/>
        </w:rPr>
        <w:t>Cancer</w:t>
      </w:r>
      <w:r>
        <w:rPr>
          <w:rFonts w:asciiTheme="majorHAnsi" w:hAnsiTheme="majorHAnsi"/>
        </w:rPr>
        <w:t xml:space="preserve">) </w:t>
      </w:r>
      <w:r w:rsidRPr="006F7562">
        <w:rPr>
          <w:rFonts w:asciiTheme="majorHAnsi" w:hAnsiTheme="majorHAnsi"/>
        </w:rPr>
        <w:t xml:space="preserve">to be performed </w:t>
      </w:r>
      <w:r w:rsidRPr="006F7562">
        <w:rPr>
          <w:rFonts w:asciiTheme="majorHAnsi" w:hAnsiTheme="majorHAnsi" w:cs="Arial"/>
        </w:rPr>
        <w:t>by Ambry Genetics Corporation.</w:t>
      </w:r>
    </w:p>
    <w:p w14:paraId="0455EFCE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</w:p>
    <w:p w14:paraId="6FDD538D" w14:textId="77777777" w:rsidR="00AB1E54" w:rsidRPr="006F7562" w:rsidRDefault="00AB1E54" w:rsidP="00AB1E54">
      <w:pPr>
        <w:pStyle w:val="NoSpacing"/>
        <w:rPr>
          <w:rFonts w:asciiTheme="majorHAnsi" w:hAnsiTheme="majorHAnsi"/>
          <w:b/>
        </w:rPr>
      </w:pPr>
      <w:r w:rsidRPr="006F7562">
        <w:rPr>
          <w:rFonts w:asciiTheme="majorHAnsi" w:hAnsiTheme="majorHAnsi"/>
        </w:rPr>
        <w:t xml:space="preserve">Cancer is thought to have a hereditary component in </w:t>
      </w:r>
      <w:r w:rsidRPr="00FD4A8A">
        <w:rPr>
          <w:rFonts w:asciiTheme="majorHAnsi" w:hAnsiTheme="majorHAnsi"/>
        </w:rPr>
        <w:t>up to 10% of cases</w:t>
      </w:r>
      <w:r>
        <w:rPr>
          <w:rFonts w:asciiTheme="majorHAnsi" w:hAnsiTheme="majorHAnsi"/>
        </w:rPr>
        <w:t>. M</w:t>
      </w:r>
      <w:r w:rsidRPr="006F7562">
        <w:rPr>
          <w:rFonts w:asciiTheme="majorHAnsi" w:hAnsiTheme="majorHAnsi"/>
        </w:rPr>
        <w:t>utations in multiple genes cause hereditary cancer, which markedly increase the lifetime risk for many types of cancer</w:t>
      </w:r>
      <w:r>
        <w:rPr>
          <w:rFonts w:asciiTheme="majorHAnsi" w:hAnsiTheme="majorHAnsi"/>
        </w:rPr>
        <w:t>.</w:t>
      </w:r>
      <w:r w:rsidRPr="00370F3D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  <w:vertAlign w:val="superscript"/>
        </w:rPr>
        <w:t xml:space="preserve">  </w:t>
      </w:r>
      <w:r>
        <w:rPr>
          <w:rFonts w:asciiTheme="majorHAnsi" w:hAnsiTheme="majorHAnsi"/>
        </w:rPr>
        <w:t>E</w:t>
      </w:r>
      <w:r w:rsidRPr="00FD4A8A">
        <w:rPr>
          <w:rFonts w:asciiTheme="majorHAnsi" w:hAnsiTheme="majorHAnsi"/>
        </w:rPr>
        <w:t>valuating</w:t>
      </w:r>
      <w:r w:rsidRPr="006F7562">
        <w:rPr>
          <w:rFonts w:asciiTheme="majorHAnsi" w:hAnsiTheme="majorHAnsi"/>
        </w:rPr>
        <w:t xml:space="preserve"> personal and family histories is a major part of hereditary cancer risk assessment.</w:t>
      </w:r>
      <w:r>
        <w:rPr>
          <w:rFonts w:asciiTheme="majorHAnsi" w:hAnsiTheme="majorHAnsi"/>
        </w:rPr>
        <w:t xml:space="preserve"> </w:t>
      </w:r>
      <w:r w:rsidRPr="00CB04B3">
        <w:rPr>
          <w:rFonts w:asciiTheme="majorHAnsi" w:hAnsiTheme="majorHAnsi"/>
          <w:b/>
        </w:rPr>
        <w:t>Significant aspects of a patient’s personal and/or family medical history that suggest a reasonable probability of hereditary cancer include:</w:t>
      </w:r>
      <w:r>
        <w:rPr>
          <w:rFonts w:asciiTheme="majorHAnsi" w:hAnsiTheme="majorHAnsi"/>
          <w:b/>
        </w:rPr>
        <w:t xml:space="preserve"> </w:t>
      </w:r>
      <w:r w:rsidRPr="001B51BF">
        <w:rPr>
          <w:rFonts w:asciiTheme="majorHAnsi" w:hAnsiTheme="majorHAnsi"/>
          <w:color w:val="00B0F0"/>
        </w:rPr>
        <w:t>[check all that apply]</w:t>
      </w:r>
    </w:p>
    <w:p w14:paraId="18DB3E63" w14:textId="77777777" w:rsidR="00AB1E54" w:rsidRPr="006F7562" w:rsidRDefault="00AB1E54" w:rsidP="00AB1E54">
      <w:pPr>
        <w:pStyle w:val="NoSpacing"/>
        <w:rPr>
          <w:rFonts w:asciiTheme="majorHAnsi" w:hAnsiTheme="majorHAnsi"/>
          <w:b/>
        </w:rPr>
      </w:pPr>
    </w:p>
    <w:p w14:paraId="2DF520AD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A history clearly suggestive of hereditary cancer</w:t>
      </w:r>
    </w:p>
    <w:p w14:paraId="2FF355FB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An individual with multiple primary cancers </w:t>
      </w:r>
    </w:p>
    <w:p w14:paraId="25363C73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Cancer diagnosed at a younger age than expected (≤ 50 years, for most cancers)</w:t>
      </w:r>
    </w:p>
    <w:p w14:paraId="2CB9DF72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people with genetically</w:t>
      </w:r>
      <w:r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related cancers on the same side of the family </w:t>
      </w:r>
    </w:p>
    <w:p w14:paraId="71BDDFD1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 family history of cancer that is typical of a known hereditary cancer syndrome </w:t>
      </w:r>
    </w:p>
    <w:p w14:paraId="1C40591A" w14:textId="77777777" w:rsidR="00AB1E54" w:rsidRP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A family history with features of several hereditary cancer syndromes</w:t>
      </w:r>
    </w:p>
    <w:p w14:paraId="6A9396CB" w14:textId="77777777" w:rsidR="00AB1E54" w:rsidRDefault="00AB1E54" w:rsidP="00AB1E54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dr w:val="none" w:sz="0" w:space="0" w:color="auto" w:frame="1"/>
        </w:rPr>
      </w:pPr>
    </w:p>
    <w:p w14:paraId="12A0F26F" w14:textId="77777777" w:rsidR="00AB1E54" w:rsidRPr="00082D2F" w:rsidRDefault="00AB1E54" w:rsidP="00AB1E54">
      <w:p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</w:p>
    <w:p w14:paraId="6BA6FDCE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cancers in the family that do not seem to fit a particular hereditary cancer syndrome (demonstrating a need for a multi-gene testing approach)</w:t>
      </w:r>
    </w:p>
    <w:p w14:paraId="0063ACFE" w14:textId="77777777" w:rsid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0AF04825" w14:textId="77777777" w:rsid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any of the above cancers </w:t>
      </w:r>
    </w:p>
    <w:p w14:paraId="3F0C6BF0" w14:textId="77777777" w:rsid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Cancer histories that are suspicious for both hereditary breast and ovarian cancer and Lynch syndrome</w:t>
      </w:r>
    </w:p>
    <w:p w14:paraId="5A95BCC1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Other:________________________________________________________________________________________</w:t>
      </w:r>
    </w:p>
    <w:p w14:paraId="3D771C38" w14:textId="77777777" w:rsidR="00AB1E54" w:rsidRPr="006F7562" w:rsidRDefault="00AB1E54" w:rsidP="00AB1E54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1D825D99" w14:textId="77777777" w:rsidR="00AB1E54" w:rsidRDefault="00AB1E54" w:rsidP="00AB1E54">
      <w:pPr>
        <w:pStyle w:val="NoSpacing"/>
        <w:rPr>
          <w:rStyle w:val="ui-provider"/>
          <w:rFonts w:asciiTheme="majorHAnsi" w:hAnsiTheme="majorHAnsi"/>
        </w:rPr>
      </w:pPr>
      <w:r w:rsidRPr="003B28A3">
        <w:rPr>
          <w:rStyle w:val="Emphasis"/>
          <w:rFonts w:ascii="Cambria" w:hAnsi="Cambria" w:cs="Arial"/>
        </w:rPr>
        <w:t xml:space="preserve">Based on the personal and/or family history, </w:t>
      </w:r>
      <w:r w:rsidRPr="00CB04B3">
        <w:rPr>
          <w:rStyle w:val="Emphasis"/>
          <w:rFonts w:ascii="Cambria" w:hAnsi="Cambria" w:cs="Arial"/>
        </w:rPr>
        <w:t>I feel that</w:t>
      </w:r>
      <w:r w:rsidRPr="00CB04B3">
        <w:rPr>
          <w:rFonts w:asciiTheme="majorHAnsi" w:hAnsiTheme="majorHAnsi"/>
        </w:rPr>
        <w:t xml:space="preserve"> germline genetic testing is warranted</w:t>
      </w:r>
      <w:bookmarkStart w:id="0" w:name="_Hlk137455659"/>
      <w:r w:rsidRPr="00CB04B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bookmarkEnd w:id="0"/>
      <w:r w:rsidRPr="006F7562">
        <w:rPr>
          <w:rFonts w:asciiTheme="majorHAnsi" w:hAnsiTheme="majorHAnsi"/>
        </w:rPr>
        <w:t>According to published guidelines, more than one gene may explain an inherited cancer syndrome</w:t>
      </w:r>
      <w:r>
        <w:rPr>
          <w:rFonts w:asciiTheme="majorHAnsi" w:hAnsiTheme="majorHAnsi"/>
        </w:rPr>
        <w:t>;</w:t>
      </w:r>
      <w:r w:rsidRPr="006F7562">
        <w:rPr>
          <w:rFonts w:asciiTheme="majorHAnsi" w:hAnsiTheme="majorHAnsi"/>
        </w:rPr>
        <w:t xml:space="preserve"> thus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multi-gene testing </w:t>
      </w:r>
      <w:r>
        <w:rPr>
          <w:rFonts w:asciiTheme="majorHAnsi" w:hAnsiTheme="majorHAnsi"/>
        </w:rPr>
        <w:t>can</w:t>
      </w:r>
      <w:r w:rsidRPr="006F7562">
        <w:rPr>
          <w:rFonts w:asciiTheme="majorHAnsi" w:hAnsiTheme="majorHAnsi"/>
        </w:rPr>
        <w:t xml:space="preserve"> be more efficient and/or cost-effective</w:t>
      </w:r>
      <w:r>
        <w:rPr>
          <w:rFonts w:asciiTheme="majorHAnsi" w:hAnsiTheme="majorHAnsi"/>
        </w:rPr>
        <w:t xml:space="preserve"> than a sequential single gene testing approach</w:t>
      </w:r>
      <w:r w:rsidRPr="006F7562">
        <w:rPr>
          <w:rFonts w:asciiTheme="majorHAnsi" w:hAnsiTheme="majorHAnsi"/>
        </w:rPr>
        <w:t>.</w:t>
      </w:r>
      <w:r w:rsidRPr="006F7562">
        <w:rPr>
          <w:rFonts w:asciiTheme="majorHAnsi" w:hAnsiTheme="majorHAnsi"/>
          <w:vertAlign w:val="superscript"/>
        </w:rPr>
        <w:t>2,3</w:t>
      </w:r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>Thus, I am requesting coverage for this test (CustomNext-</w:t>
      </w:r>
      <w:r>
        <w:rPr>
          <w:rFonts w:asciiTheme="majorHAnsi" w:hAnsiTheme="majorHAnsi"/>
          <w:i/>
        </w:rPr>
        <w:t>Cancer</w:t>
      </w:r>
      <w:r>
        <w:rPr>
          <w:rFonts w:asciiTheme="majorHAnsi" w:hAnsiTheme="majorHAnsi"/>
        </w:rPr>
        <w:t>) which</w:t>
      </w:r>
      <w:r w:rsidRPr="002A7AB1">
        <w:rPr>
          <w:rFonts w:asciiTheme="majorHAnsi" w:hAnsiTheme="majorHAnsi"/>
        </w:rPr>
        <w:t xml:space="preserve"> includes </w:t>
      </w:r>
      <w:r>
        <w:rPr>
          <w:rFonts w:asciiTheme="majorHAnsi" w:hAnsiTheme="majorHAnsi"/>
        </w:rPr>
        <w:t xml:space="preserve">comprehensive </w:t>
      </w:r>
      <w:r w:rsidRPr="002A7AB1">
        <w:rPr>
          <w:rFonts w:asciiTheme="majorHAnsi" w:hAnsiTheme="majorHAnsi"/>
        </w:rPr>
        <w:t xml:space="preserve">analysis of </w:t>
      </w:r>
      <w:r>
        <w:rPr>
          <w:rFonts w:asciiTheme="majorHAnsi" w:hAnsiTheme="majorHAnsi"/>
        </w:rPr>
        <w:t>the multiple gene(s) associated with hereditary cancer.</w:t>
      </w:r>
    </w:p>
    <w:p w14:paraId="2D4D7479" w14:textId="77777777" w:rsidR="00AB1E54" w:rsidRDefault="00AB1E54" w:rsidP="00AB1E54">
      <w:pPr>
        <w:pStyle w:val="NoSpacing"/>
        <w:rPr>
          <w:rStyle w:val="ui-provider"/>
        </w:rPr>
      </w:pPr>
    </w:p>
    <w:p w14:paraId="0F7A2126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r w:rsidRPr="003B28A3">
        <w:rPr>
          <w:rFonts w:asciiTheme="majorHAnsi" w:hAnsiTheme="majorHAnsi"/>
          <w:bCs/>
        </w:rPr>
        <w:t xml:space="preserve">This genetic testing will help estimate this patient’s cancer risks and </w:t>
      </w:r>
      <w:r w:rsidRPr="00CB04B3">
        <w:rPr>
          <w:rFonts w:asciiTheme="majorHAnsi" w:hAnsiTheme="majorHAnsi"/>
          <w:b/>
        </w:rPr>
        <w:t>could directly impact medical management</w:t>
      </w:r>
      <w:r w:rsidRPr="003B28A3">
        <w:rPr>
          <w:rFonts w:asciiTheme="majorHAnsi" w:hAnsiTheme="majorHAnsi"/>
          <w:bCs/>
        </w:rPr>
        <w:t xml:space="preserve">. Many of the genes in this test have </w:t>
      </w:r>
      <w:r w:rsidRPr="00CB04B3">
        <w:rPr>
          <w:rFonts w:asciiTheme="majorHAnsi" w:hAnsiTheme="majorHAnsi"/>
          <w:b/>
        </w:rPr>
        <w:t>published clinical practice guidelines</w:t>
      </w:r>
      <w:r>
        <w:rPr>
          <w:rFonts w:asciiTheme="majorHAnsi" w:hAnsiTheme="majorHAnsi"/>
        </w:rPr>
        <w:t xml:space="preserve"> to reduce the risk for cancer and/or detect cancer early, thus reducing morbidity and mortality. Management options</w:t>
      </w:r>
      <w:r w:rsidRPr="002A7AB1">
        <w:rPr>
          <w:rFonts w:asciiTheme="majorHAnsi" w:hAnsiTheme="majorHAnsi"/>
        </w:rPr>
        <w:t xml:space="preserve"> may include</w:t>
      </w:r>
      <w:r>
        <w:rPr>
          <w:rFonts w:asciiTheme="majorHAnsi" w:hAnsiTheme="majorHAnsi"/>
        </w:rPr>
        <w:t>:</w:t>
      </w:r>
    </w:p>
    <w:p w14:paraId="5B566474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</w:p>
    <w:p w14:paraId="1C589215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Increased breast screening including self-examinations, clinical breast examinations, mammogram, ultrasound, and MRI</w:t>
      </w:r>
    </w:p>
    <w:p w14:paraId="0CE8DE3D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Breast cancer risk reduction using prophylactic mastectomies and/or chemoprevention</w:t>
      </w:r>
    </w:p>
    <w:p w14:paraId="5CA27CE3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Risk-reducing </w:t>
      </w:r>
      <w:r>
        <w:rPr>
          <w:rFonts w:asciiTheme="majorHAnsi" w:hAnsiTheme="majorHAnsi"/>
        </w:rPr>
        <w:t xml:space="preserve">bilateral </w:t>
      </w:r>
      <w:r w:rsidRPr="006F7562">
        <w:rPr>
          <w:rFonts w:asciiTheme="majorHAnsi" w:hAnsiTheme="majorHAnsi"/>
        </w:rPr>
        <w:t>salpingo-oophorectomy</w:t>
      </w:r>
      <w:r>
        <w:rPr>
          <w:rFonts w:asciiTheme="majorHAnsi" w:hAnsiTheme="majorHAnsi"/>
        </w:rPr>
        <w:t xml:space="preserve"> and/or hysterectomy </w:t>
      </w:r>
    </w:p>
    <w:p w14:paraId="609DE92E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More frequent </w:t>
      </w:r>
      <w:r>
        <w:rPr>
          <w:rFonts w:asciiTheme="majorHAnsi" w:hAnsiTheme="majorHAnsi"/>
        </w:rPr>
        <w:t xml:space="preserve">and/or earlier </w:t>
      </w:r>
      <w:r w:rsidRPr="006F7562">
        <w:rPr>
          <w:rFonts w:asciiTheme="majorHAnsi" w:hAnsiTheme="majorHAnsi"/>
        </w:rPr>
        <w:t>colonoscopy screening</w:t>
      </w:r>
    </w:p>
    <w:p w14:paraId="250765F3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Prostate cancer screening (PSA and DRE)</w:t>
      </w:r>
      <w:r w:rsidRPr="006F7562">
        <w:rPr>
          <w:rFonts w:asciiTheme="majorHAnsi" w:hAnsiTheme="majorHAnsi"/>
          <w:vertAlign w:val="superscript"/>
        </w:rPr>
        <w:t>5</w:t>
      </w:r>
    </w:p>
    <w:p w14:paraId="27DEE5C2" w14:textId="77777777" w:rsidR="00AB1E54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Avoidance of radiation treatment when possible </w:t>
      </w:r>
    </w:p>
    <w:p w14:paraId="2D210C15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aid in systemic therapy decision-making </w:t>
      </w:r>
    </w:p>
    <w:p w14:paraId="67D95BD7" w14:textId="77777777" w:rsidR="00AB1E54" w:rsidRPr="00082D2F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Consideration of</w:t>
      </w:r>
      <w:r>
        <w:rPr>
          <w:rFonts w:asciiTheme="majorHAnsi" w:hAnsiTheme="majorHAnsi"/>
        </w:rPr>
        <w:t xml:space="preserve"> other</w:t>
      </w:r>
      <w:r w:rsidRPr="006F7562">
        <w:rPr>
          <w:rFonts w:asciiTheme="majorHAnsi" w:hAnsiTheme="majorHAnsi"/>
        </w:rPr>
        <w:t xml:space="preserve"> MRI-based screening/technologies</w:t>
      </w:r>
    </w:p>
    <w:p w14:paraId="18A53B9F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</w:p>
    <w:p w14:paraId="15ED078C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  <w:color w:val="00B0F0"/>
        </w:rPr>
        <w:t xml:space="preserve">[For affected patients:] </w:t>
      </w:r>
      <w:r w:rsidRPr="00257044"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414755F5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</w:p>
    <w:p w14:paraId="68B97882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</w:rPr>
        <w:t xml:space="preserve">Based on these factors, this testing is medically necessary, and </w:t>
      </w:r>
      <w:r>
        <w:rPr>
          <w:rFonts w:asciiTheme="majorHAnsi" w:hAnsiTheme="majorHAnsi"/>
        </w:rPr>
        <w:t>we</w:t>
      </w:r>
      <w:r w:rsidRPr="00257044">
        <w:rPr>
          <w:rFonts w:asciiTheme="majorHAnsi" w:hAnsiTheme="majorHAnsi"/>
        </w:rPr>
        <w:t xml:space="preserve"> request that you approve coverage of genetic testing for hereditary cancer in </w:t>
      </w:r>
      <w:r>
        <w:rPr>
          <w:rFonts w:asciiTheme="majorHAnsi" w:hAnsiTheme="majorHAnsi"/>
        </w:rPr>
        <w:t>this</w:t>
      </w:r>
      <w:r w:rsidRPr="00257044">
        <w:rPr>
          <w:rFonts w:asciiTheme="majorHAnsi" w:hAnsiTheme="majorHAnsi"/>
        </w:rPr>
        <w:t xml:space="preserve"> patient. </w:t>
      </w:r>
    </w:p>
    <w:p w14:paraId="2E5111A2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</w:p>
    <w:p w14:paraId="771E37BC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5D4D16DD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</w:p>
    <w:p w14:paraId="717307F4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>Sincerely,</w:t>
      </w:r>
    </w:p>
    <w:p w14:paraId="65051C84" w14:textId="77777777" w:rsidR="00AB1E54" w:rsidRPr="007879BE" w:rsidRDefault="00AB1E54" w:rsidP="00AB1E54">
      <w:pPr>
        <w:pStyle w:val="NoSpacing"/>
        <w:rPr>
          <w:rFonts w:asciiTheme="majorHAnsi" w:hAnsiTheme="majorHAnsi"/>
        </w:rPr>
      </w:pPr>
      <w:bookmarkStart w:id="1" w:name="_Hlk137455700"/>
    </w:p>
    <w:p w14:paraId="1023DDFB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bookmarkStart w:id="2" w:name="_Hlk149809769"/>
      <w:r w:rsidRPr="006F7562">
        <w:rPr>
          <w:rFonts w:asciiTheme="majorHAnsi" w:hAnsiTheme="majorHAnsi"/>
          <w:color w:val="00B0F0"/>
        </w:rPr>
        <w:t xml:space="preserve">Ordering Clinician </w:t>
      </w:r>
    </w:p>
    <w:p w14:paraId="4B079A7C" w14:textId="77777777" w:rsidR="00AB1E54" w:rsidRPr="00B82B11" w:rsidRDefault="00AB1E54" w:rsidP="00AB1E54">
      <w:pPr>
        <w:pStyle w:val="NoSpacing"/>
        <w:rPr>
          <w:rFonts w:asciiTheme="majorHAnsi" w:hAnsiTheme="majorHAnsi"/>
          <w:b/>
          <w:bCs/>
          <w:color w:val="000000" w:themeColor="text1"/>
        </w:rPr>
      </w:pPr>
    </w:p>
    <w:bookmarkEnd w:id="2"/>
    <w:p w14:paraId="7DBE58A4" w14:textId="77777777" w:rsidR="00AB1E54" w:rsidRPr="007879BE" w:rsidRDefault="00AB1E54" w:rsidP="00AB1E54">
      <w:pPr>
        <w:pStyle w:val="NoSpacing"/>
        <w:rPr>
          <w:rFonts w:asciiTheme="majorHAnsi" w:hAnsiTheme="majorHAnsi"/>
        </w:rPr>
      </w:pPr>
    </w:p>
    <w:bookmarkEnd w:id="1"/>
    <w:p w14:paraId="0A5B845E" w14:textId="77777777" w:rsidR="00AB1E54" w:rsidRPr="000E1C8B" w:rsidRDefault="00AB1E54" w:rsidP="00AB1E54">
      <w:pPr>
        <w:pStyle w:val="NoSpacing"/>
        <w:rPr>
          <w:rFonts w:asciiTheme="majorHAnsi" w:hAnsiTheme="majorHAnsi"/>
          <w:b/>
        </w:rPr>
      </w:pPr>
      <w:r w:rsidRPr="000E1C8B">
        <w:rPr>
          <w:rFonts w:asciiTheme="majorHAnsi" w:hAnsiTheme="majorHAnsi"/>
          <w:b/>
        </w:rPr>
        <w:t>Test Details</w:t>
      </w:r>
    </w:p>
    <w:p w14:paraId="73F1B621" w14:textId="77777777" w:rsidR="00AB1E54" w:rsidRPr="000E1C8B" w:rsidRDefault="00AB1E54" w:rsidP="00AB1E54">
      <w:pPr>
        <w:pStyle w:val="NoSpacing"/>
        <w:rPr>
          <w:rFonts w:asciiTheme="majorHAnsi" w:hAnsiTheme="majorHAnsi"/>
        </w:rPr>
      </w:pPr>
    </w:p>
    <w:p w14:paraId="1AE501BB" w14:textId="77777777" w:rsidR="00AB1E54" w:rsidRPr="004D0D01" w:rsidRDefault="00AB1E54" w:rsidP="00AB1E54">
      <w:pPr>
        <w:ind w:left="1440" w:hanging="1440"/>
        <w:rPr>
          <w:rStyle w:val="ui-provider"/>
          <w:rFonts w:asciiTheme="majorHAnsi" w:hAnsiTheme="majorHAnsi"/>
        </w:rPr>
      </w:pPr>
      <w:r w:rsidRPr="000E1C8B">
        <w:rPr>
          <w:rFonts w:asciiTheme="majorHAnsi" w:hAnsiTheme="majorHAnsi"/>
        </w:rPr>
        <w:t xml:space="preserve">CPT codes: </w:t>
      </w:r>
      <w:r w:rsidRPr="000E1C8B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81479</w:t>
      </w:r>
      <w:r>
        <w:rPr>
          <w:rFonts w:asciiTheme="majorHAnsi" w:hAnsiTheme="majorHAnsi"/>
        </w:rPr>
        <w:t xml:space="preserve"> or</w:t>
      </w:r>
      <w:r w:rsidRPr="002A4F5A">
        <w:rPr>
          <w:rFonts w:asciiTheme="majorHAnsi" w:hAnsiTheme="majorHAnsi"/>
        </w:rPr>
        <w:t xml:space="preserve"> 81432/81433, 81435/81436, 81162, 81292, 81295, 81298, 81317, 81201, or 81406</w:t>
      </w:r>
    </w:p>
    <w:p w14:paraId="56614B43" w14:textId="77777777" w:rsidR="00A52432" w:rsidRDefault="00A52432" w:rsidP="00AB1E54">
      <w:pPr>
        <w:pStyle w:val="NoSpacing"/>
        <w:ind w:left="1440" w:hanging="1440"/>
        <w:rPr>
          <w:rFonts w:asciiTheme="majorHAnsi" w:hAnsiTheme="majorHAnsi"/>
        </w:rPr>
      </w:pPr>
    </w:p>
    <w:p w14:paraId="74C5C475" w14:textId="77777777" w:rsidR="00A52432" w:rsidRDefault="00A52432" w:rsidP="00AB1E54">
      <w:pPr>
        <w:pStyle w:val="NoSpacing"/>
        <w:ind w:left="1440" w:hanging="1440"/>
        <w:rPr>
          <w:rFonts w:asciiTheme="majorHAnsi" w:hAnsiTheme="majorHAnsi"/>
        </w:rPr>
      </w:pPr>
    </w:p>
    <w:p w14:paraId="67FD596F" w14:textId="77777777" w:rsidR="00A52432" w:rsidRDefault="00A52432" w:rsidP="00AB1E54">
      <w:pPr>
        <w:pStyle w:val="NoSpacing"/>
        <w:ind w:left="1440" w:hanging="1440"/>
        <w:rPr>
          <w:rFonts w:asciiTheme="majorHAnsi" w:hAnsiTheme="majorHAnsi"/>
        </w:rPr>
      </w:pPr>
    </w:p>
    <w:p w14:paraId="77215B30" w14:textId="620EAC85" w:rsidR="00AB1E54" w:rsidRPr="000E1C8B" w:rsidRDefault="00AB1E54" w:rsidP="00AB1E54">
      <w:pPr>
        <w:pStyle w:val="NoSpacing"/>
        <w:ind w:left="1440" w:hanging="1440"/>
        <w:rPr>
          <w:rFonts w:asciiTheme="majorHAnsi" w:hAnsiTheme="majorHAnsi" w:cs="Arial"/>
        </w:rPr>
      </w:pPr>
      <w:r w:rsidRPr="000E1C8B">
        <w:rPr>
          <w:rFonts w:asciiTheme="majorHAnsi" w:hAnsiTheme="majorHAnsi"/>
        </w:rPr>
        <w:t xml:space="preserve">Laboratory: </w:t>
      </w:r>
      <w:r w:rsidRPr="000E1C8B">
        <w:rPr>
          <w:rFonts w:asciiTheme="majorHAnsi" w:hAnsiTheme="majorHAnsi"/>
        </w:rPr>
        <w:tab/>
      </w:r>
      <w:r w:rsidRPr="000E1C8B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55B43134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</w:p>
    <w:p w14:paraId="7CD07FF6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 w:cs="Arial"/>
        </w:rPr>
        <w:t>References:</w:t>
      </w:r>
    </w:p>
    <w:p w14:paraId="65CA0C08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</w:p>
    <w:p w14:paraId="133C7EED" w14:textId="77777777" w:rsidR="00AB1E54" w:rsidRPr="00217878" w:rsidRDefault="00AB1E54" w:rsidP="00A52432">
      <w:pPr>
        <w:pStyle w:val="NoSpacing"/>
        <w:numPr>
          <w:ilvl w:val="0"/>
          <w:numId w:val="2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12DE12C8" w14:textId="77777777" w:rsidR="00AB1E54" w:rsidRPr="006F7562" w:rsidRDefault="00AB1E54" w:rsidP="00A52432">
      <w:pPr>
        <w:pStyle w:val="NoSpacing"/>
        <w:numPr>
          <w:ilvl w:val="0"/>
          <w:numId w:val="28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</w:p>
    <w:p w14:paraId="6C833D79" w14:textId="77777777" w:rsidR="00AB1E54" w:rsidRPr="006F7562" w:rsidRDefault="00AB1E54" w:rsidP="00A52432">
      <w:pPr>
        <w:pStyle w:val="NoSpacing"/>
        <w:numPr>
          <w:ilvl w:val="0"/>
          <w:numId w:val="28"/>
        </w:numPr>
        <w:rPr>
          <w:rFonts w:asciiTheme="majorHAnsi" w:hAnsiTheme="majorHAnsi" w:cs="Arial"/>
          <w:sz w:val="18"/>
        </w:rPr>
      </w:pPr>
      <w:bookmarkStart w:id="3" w:name="_Hlk181020869"/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  <w:bookmarkEnd w:id="3"/>
    </w:p>
    <w:p w14:paraId="284118FD" w14:textId="77777777" w:rsidR="00A52432" w:rsidRDefault="00A52432">
      <w:pPr>
        <w:rPr>
          <w:rFonts w:asciiTheme="majorHAnsi" w:hAnsiTheme="majorHAnsi" w:cs="Arial"/>
          <w:sz w:val="18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A6F9" w14:textId="77777777" w:rsidR="00AA77A0" w:rsidRDefault="00AA77A0" w:rsidP="00EA7A92">
      <w:pPr>
        <w:spacing w:after="0" w:line="240" w:lineRule="auto"/>
      </w:pPr>
      <w:r>
        <w:separator/>
      </w:r>
    </w:p>
  </w:endnote>
  <w:endnote w:type="continuationSeparator" w:id="0">
    <w:p w14:paraId="444AD9B2" w14:textId="77777777" w:rsidR="00AA77A0" w:rsidRDefault="00AA77A0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A09D" w14:textId="77777777" w:rsidR="00AA77A0" w:rsidRDefault="00AA77A0" w:rsidP="00EA7A92">
      <w:pPr>
        <w:spacing w:after="0" w:line="240" w:lineRule="auto"/>
      </w:pPr>
      <w:r>
        <w:separator/>
      </w:r>
    </w:p>
  </w:footnote>
  <w:footnote w:type="continuationSeparator" w:id="0">
    <w:p w14:paraId="3253FC11" w14:textId="77777777" w:rsidR="00AA77A0" w:rsidRDefault="00AA77A0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308F8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A77A0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2025-04-21T22:29:00Z</dcterms:modified>
</cp:coreProperties>
</file>