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7C" w:rsidRDefault="0083637C" w:rsidP="00836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Diagnostic Exome Sequencing </w:t>
      </w:r>
      <w:r w:rsidR="004914F6">
        <w:rPr>
          <w:b/>
          <w:sz w:val="24"/>
          <w:szCs w:val="24"/>
        </w:rPr>
        <w:t>in Pediatric Patients with Congenital Heart Disease</w:t>
      </w:r>
    </w:p>
    <w:p w:rsidR="0083637C" w:rsidRDefault="0083637C" w:rsidP="0083637C">
      <w:pPr>
        <w:spacing w:after="0" w:line="240" w:lineRule="auto"/>
        <w:rPr>
          <w:sz w:val="20"/>
          <w:szCs w:val="20"/>
        </w:rPr>
      </w:pPr>
    </w:p>
    <w:p w:rsidR="0083637C" w:rsidRDefault="0083637C" w:rsidP="0083637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Authors</w:t>
      </w:r>
      <w:r>
        <w:rPr>
          <w:sz w:val="20"/>
          <w:szCs w:val="20"/>
        </w:rPr>
        <w:t>:</w:t>
      </w:r>
    </w:p>
    <w:p w:rsidR="0031622F" w:rsidRDefault="0031622F" w:rsidP="008363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Zöe Powis, Devon Thrush, Brigette Davis</w:t>
      </w:r>
      <w:r w:rsidR="00D467EA">
        <w:rPr>
          <w:sz w:val="20"/>
          <w:szCs w:val="20"/>
        </w:rPr>
        <w:t xml:space="preserve">, </w:t>
      </w:r>
      <w:r w:rsidR="00D467EA" w:rsidRPr="00D467EA">
        <w:rPr>
          <w:sz w:val="20"/>
          <w:szCs w:val="20"/>
        </w:rPr>
        <w:t xml:space="preserve"> </w:t>
      </w:r>
      <w:r w:rsidR="00D467EA">
        <w:rPr>
          <w:sz w:val="20"/>
          <w:szCs w:val="20"/>
        </w:rPr>
        <w:t>Jill Dolinsky</w:t>
      </w:r>
    </w:p>
    <w:p w:rsidR="0083637C" w:rsidRDefault="0083637C" w:rsidP="0083637C">
      <w:pPr>
        <w:spacing w:after="0" w:line="240" w:lineRule="auto"/>
        <w:rPr>
          <w:sz w:val="20"/>
          <w:szCs w:val="20"/>
        </w:rPr>
      </w:pPr>
    </w:p>
    <w:p w:rsidR="0083637C" w:rsidRDefault="0083637C" w:rsidP="008363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Institution:</w:t>
      </w:r>
    </w:p>
    <w:p w:rsidR="0083637C" w:rsidRDefault="0083637C" w:rsidP="008363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Ambry Genetics, Aliso Viejo, CA</w:t>
      </w:r>
    </w:p>
    <w:p w:rsidR="0083637C" w:rsidRDefault="0083637C" w:rsidP="0083637C">
      <w:pPr>
        <w:spacing w:after="0" w:line="240" w:lineRule="auto"/>
        <w:rPr>
          <w:sz w:val="20"/>
          <w:szCs w:val="20"/>
        </w:rPr>
      </w:pPr>
    </w:p>
    <w:p w:rsidR="0083637C" w:rsidRDefault="0083637C" w:rsidP="0083637C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Introduction: </w:t>
      </w:r>
      <w:r>
        <w:rPr>
          <w:sz w:val="20"/>
          <w:szCs w:val="20"/>
        </w:rPr>
        <w:t xml:space="preserve">Since 2011, diagnostic exome sequencing (DES) has proven </w:t>
      </w:r>
      <w:r w:rsidR="00331267">
        <w:rPr>
          <w:sz w:val="20"/>
          <w:szCs w:val="20"/>
        </w:rPr>
        <w:t>beneficial</w:t>
      </w:r>
      <w:r>
        <w:rPr>
          <w:sz w:val="20"/>
          <w:szCs w:val="20"/>
        </w:rPr>
        <w:t xml:space="preserve"> in providing molecular </w:t>
      </w:r>
      <w:r w:rsidR="00FF6241">
        <w:rPr>
          <w:sz w:val="20"/>
          <w:szCs w:val="20"/>
        </w:rPr>
        <w:t>diagnoses</w:t>
      </w:r>
      <w:r>
        <w:rPr>
          <w:sz w:val="20"/>
          <w:szCs w:val="20"/>
        </w:rPr>
        <w:t xml:space="preserve"> for patients with </w:t>
      </w:r>
      <w:r w:rsidR="00FF6241">
        <w:rPr>
          <w:sz w:val="20"/>
          <w:szCs w:val="20"/>
        </w:rPr>
        <w:t>a</w:t>
      </w:r>
      <w:r>
        <w:rPr>
          <w:sz w:val="20"/>
          <w:szCs w:val="20"/>
        </w:rPr>
        <w:t xml:space="preserve"> spectrum of previously undiagnosed genetic diseases. Congenital heart defects (CHD) are a common comorbidity </w:t>
      </w:r>
      <w:r w:rsidR="0043408F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Mendelian disorders, </w:t>
      </w:r>
      <w:r w:rsidR="0043408F">
        <w:rPr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 w:rsidR="00320CA9">
        <w:rPr>
          <w:sz w:val="20"/>
          <w:szCs w:val="20"/>
        </w:rPr>
        <w:t>pathogenic</w:t>
      </w:r>
      <w:r>
        <w:rPr>
          <w:sz w:val="20"/>
          <w:szCs w:val="20"/>
        </w:rPr>
        <w:t xml:space="preserve"> mutations increasingly found. This study aimed to </w:t>
      </w:r>
      <w:r w:rsidR="00320CA9">
        <w:rPr>
          <w:sz w:val="20"/>
          <w:szCs w:val="20"/>
        </w:rPr>
        <w:t>evaluate</w:t>
      </w:r>
      <w:r>
        <w:rPr>
          <w:sz w:val="20"/>
          <w:szCs w:val="20"/>
        </w:rPr>
        <w:t xml:space="preserve"> the clinical utility of DES and to characterize the pathogenic findings in </w:t>
      </w:r>
      <w:r w:rsidR="00FF6241">
        <w:rPr>
          <w:sz w:val="20"/>
          <w:szCs w:val="20"/>
        </w:rPr>
        <w:t>a</w:t>
      </w:r>
      <w:r w:rsidR="001348CC">
        <w:rPr>
          <w:sz w:val="20"/>
          <w:szCs w:val="20"/>
        </w:rPr>
        <w:t xml:space="preserve">n unselected </w:t>
      </w:r>
      <w:r>
        <w:rPr>
          <w:sz w:val="20"/>
          <w:szCs w:val="20"/>
        </w:rPr>
        <w:t>cohort of</w:t>
      </w:r>
      <w:r w:rsidR="008B3C0D">
        <w:rPr>
          <w:sz w:val="20"/>
          <w:szCs w:val="20"/>
        </w:rPr>
        <w:t xml:space="preserve"> pediatric</w:t>
      </w:r>
      <w:r>
        <w:rPr>
          <w:sz w:val="20"/>
          <w:szCs w:val="20"/>
        </w:rPr>
        <w:t xml:space="preserve"> patients with CHD</w:t>
      </w:r>
      <w:r w:rsidR="008B3C0D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83637C" w:rsidRDefault="0083637C" w:rsidP="0083637C">
      <w:pPr>
        <w:spacing w:after="0" w:line="240" w:lineRule="auto"/>
        <w:jc w:val="both"/>
        <w:rPr>
          <w:b/>
          <w:sz w:val="20"/>
          <w:szCs w:val="20"/>
        </w:rPr>
      </w:pPr>
    </w:p>
    <w:p w:rsidR="0083637C" w:rsidRPr="005B1003" w:rsidRDefault="0083637C" w:rsidP="005B1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b/>
          <w:sz w:val="20"/>
          <w:szCs w:val="20"/>
        </w:rPr>
        <w:t xml:space="preserve">Methods: </w:t>
      </w:r>
      <w:r w:rsidR="001E446F">
        <w:rPr>
          <w:sz w:val="20"/>
          <w:szCs w:val="20"/>
        </w:rPr>
        <w:t>In an unselected sample of 1064 pediatric patients referred for DES</w:t>
      </w:r>
      <w:r w:rsidR="001047DC">
        <w:rPr>
          <w:sz w:val="20"/>
          <w:szCs w:val="20"/>
        </w:rPr>
        <w:t>,</w:t>
      </w:r>
      <w:r w:rsidR="001E446F">
        <w:rPr>
          <w:sz w:val="20"/>
          <w:szCs w:val="20"/>
        </w:rPr>
        <w:t xml:space="preserve"> </w:t>
      </w:r>
      <w:r w:rsidR="001047DC">
        <w:rPr>
          <w:sz w:val="20"/>
          <w:szCs w:val="20"/>
        </w:rPr>
        <w:t xml:space="preserve">result </w:t>
      </w:r>
      <w:r w:rsidR="001E446F">
        <w:rPr>
          <w:sz w:val="20"/>
          <w:szCs w:val="20"/>
        </w:rPr>
        <w:t xml:space="preserve">were compared </w:t>
      </w:r>
      <w:r w:rsidR="001047DC">
        <w:rPr>
          <w:sz w:val="20"/>
          <w:szCs w:val="20"/>
        </w:rPr>
        <w:t xml:space="preserve">for </w:t>
      </w:r>
      <w:r w:rsidR="001E446F">
        <w:rPr>
          <w:sz w:val="20"/>
          <w:szCs w:val="20"/>
        </w:rPr>
        <w:t xml:space="preserve">patients </w:t>
      </w:r>
      <w:r w:rsidR="001047DC">
        <w:rPr>
          <w:sz w:val="20"/>
          <w:szCs w:val="20"/>
        </w:rPr>
        <w:t xml:space="preserve">with and </w:t>
      </w:r>
      <w:r w:rsidR="001E446F">
        <w:rPr>
          <w:sz w:val="20"/>
          <w:szCs w:val="20"/>
        </w:rPr>
        <w:t>without CHDs</w:t>
      </w:r>
      <w:r w:rsidR="001047DC">
        <w:rPr>
          <w:sz w:val="20"/>
          <w:szCs w:val="20"/>
        </w:rPr>
        <w:t>;</w:t>
      </w:r>
      <w:r w:rsidR="001E446F">
        <w:rPr>
          <w:sz w:val="20"/>
          <w:szCs w:val="20"/>
        </w:rPr>
        <w:t xml:space="preserve"> results categories were determined according to predefined diagnostic variant assessment </w:t>
      </w:r>
      <w:r w:rsidR="001E446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E446F" w:rsidRPr="0043408F">
        <w:rPr>
          <w:sz w:val="20"/>
          <w:szCs w:val="20"/>
        </w:rPr>
        <w:t>Farwell et al., 201</w:t>
      </w:r>
      <w:r w:rsidR="001E446F">
        <w:rPr>
          <w:sz w:val="20"/>
          <w:szCs w:val="20"/>
        </w:rPr>
        <w:t>4</w:t>
      </w:r>
      <w:r w:rsidR="001E446F" w:rsidRPr="0043408F">
        <w:rPr>
          <w:sz w:val="20"/>
          <w:szCs w:val="20"/>
        </w:rPr>
        <w:t>).</w:t>
      </w:r>
    </w:p>
    <w:p w:rsidR="0083637C" w:rsidRPr="008B3C0D" w:rsidRDefault="0083637C" w:rsidP="0083637C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Results: </w:t>
      </w:r>
      <w:r>
        <w:rPr>
          <w:sz w:val="20"/>
          <w:szCs w:val="20"/>
        </w:rPr>
        <w:t>134 patients (</w:t>
      </w:r>
      <w:r w:rsidR="00160226">
        <w:rPr>
          <w:sz w:val="20"/>
          <w:szCs w:val="20"/>
        </w:rPr>
        <w:t>12.6</w:t>
      </w:r>
      <w:r>
        <w:rPr>
          <w:sz w:val="20"/>
          <w:szCs w:val="20"/>
        </w:rPr>
        <w:t>%) had CHD</w:t>
      </w:r>
      <w:r w:rsidR="002D7C03">
        <w:rPr>
          <w:sz w:val="20"/>
          <w:szCs w:val="20"/>
        </w:rPr>
        <w:t>s,</w:t>
      </w:r>
      <w:r w:rsidR="001348CC">
        <w:rPr>
          <w:sz w:val="20"/>
          <w:szCs w:val="20"/>
        </w:rPr>
        <w:t xml:space="preserve"> 930 did not (</w:t>
      </w:r>
      <w:r w:rsidR="00160226">
        <w:rPr>
          <w:sz w:val="20"/>
          <w:szCs w:val="20"/>
        </w:rPr>
        <w:t>87.4%)</w:t>
      </w:r>
      <w:r w:rsidR="00FF6241">
        <w:rPr>
          <w:sz w:val="20"/>
          <w:szCs w:val="20"/>
        </w:rPr>
        <w:t>. Positive/</w:t>
      </w:r>
      <w:r>
        <w:rPr>
          <w:sz w:val="20"/>
          <w:szCs w:val="20"/>
        </w:rPr>
        <w:t>likely positive re</w:t>
      </w:r>
      <w:r w:rsidR="001348CC">
        <w:rPr>
          <w:sz w:val="20"/>
          <w:szCs w:val="20"/>
        </w:rPr>
        <w:t>sults were identified in 33/134</w:t>
      </w:r>
      <w:r w:rsidR="00871C65">
        <w:rPr>
          <w:sz w:val="20"/>
          <w:szCs w:val="20"/>
        </w:rPr>
        <w:t xml:space="preserve"> </w:t>
      </w:r>
      <w:r>
        <w:rPr>
          <w:sz w:val="20"/>
          <w:szCs w:val="20"/>
        </w:rPr>
        <w:t>(24.6</w:t>
      </w:r>
      <w:r w:rsidR="004C6C8C">
        <w:rPr>
          <w:sz w:val="20"/>
          <w:szCs w:val="20"/>
        </w:rPr>
        <w:t>%</w:t>
      </w:r>
      <w:r>
        <w:rPr>
          <w:sz w:val="20"/>
          <w:szCs w:val="20"/>
        </w:rPr>
        <w:t xml:space="preserve">) patients with CHDs compared to </w:t>
      </w:r>
      <w:r w:rsidR="00FF6241">
        <w:rPr>
          <w:sz w:val="20"/>
          <w:szCs w:val="20"/>
        </w:rPr>
        <w:t xml:space="preserve">274 </w:t>
      </w:r>
      <w:r w:rsidR="001348CC">
        <w:rPr>
          <w:sz w:val="20"/>
          <w:szCs w:val="20"/>
        </w:rPr>
        <w:t>without</w:t>
      </w:r>
      <w:r w:rsidR="00FF6241">
        <w:rPr>
          <w:sz w:val="20"/>
          <w:szCs w:val="20"/>
        </w:rPr>
        <w:t xml:space="preserve"> CHD</w:t>
      </w:r>
      <w:r w:rsidR="001348CC">
        <w:rPr>
          <w:sz w:val="20"/>
          <w:szCs w:val="20"/>
        </w:rPr>
        <w:t xml:space="preserve"> (29.5%) </w:t>
      </w:r>
      <w:r w:rsidR="00FF6241" w:rsidRPr="0043408F">
        <w:rPr>
          <w:sz w:val="20"/>
          <w:szCs w:val="20"/>
        </w:rPr>
        <w:t>(p=</w:t>
      </w:r>
      <w:r w:rsidR="00FF6241">
        <w:rPr>
          <w:sz w:val="20"/>
          <w:szCs w:val="20"/>
        </w:rPr>
        <w:t>0.26)</w:t>
      </w:r>
      <w:r w:rsidR="0043408F" w:rsidRPr="0043408F">
        <w:rPr>
          <w:sz w:val="20"/>
          <w:szCs w:val="20"/>
        </w:rPr>
        <w:t xml:space="preserve">. </w:t>
      </w:r>
      <w:r w:rsidR="0043408F">
        <w:rPr>
          <w:sz w:val="20"/>
          <w:szCs w:val="20"/>
        </w:rPr>
        <w:t xml:space="preserve"> </w:t>
      </w:r>
      <w:r>
        <w:rPr>
          <w:sz w:val="20"/>
          <w:szCs w:val="20"/>
        </w:rPr>
        <w:t>Novel genetic etiologies were identified in 4/134 (3.0%)</w:t>
      </w:r>
      <w:r w:rsidR="008B3C0D">
        <w:rPr>
          <w:sz w:val="20"/>
          <w:szCs w:val="20"/>
        </w:rPr>
        <w:t xml:space="preserve"> compared to </w:t>
      </w:r>
      <w:r w:rsidR="002D7C03">
        <w:rPr>
          <w:sz w:val="20"/>
          <w:szCs w:val="20"/>
        </w:rPr>
        <w:t>53</w:t>
      </w:r>
      <w:r w:rsidR="00FF6241">
        <w:rPr>
          <w:sz w:val="20"/>
          <w:szCs w:val="20"/>
        </w:rPr>
        <w:t xml:space="preserve"> </w:t>
      </w:r>
      <w:r w:rsidR="001348CC">
        <w:rPr>
          <w:sz w:val="20"/>
          <w:szCs w:val="20"/>
        </w:rPr>
        <w:t>without</w:t>
      </w:r>
      <w:r w:rsidR="00FF6241">
        <w:rPr>
          <w:sz w:val="20"/>
          <w:szCs w:val="20"/>
        </w:rPr>
        <w:t xml:space="preserve"> CHD</w:t>
      </w:r>
      <w:r w:rsidR="008B3C0D">
        <w:rPr>
          <w:sz w:val="20"/>
          <w:szCs w:val="20"/>
        </w:rPr>
        <w:t xml:space="preserve"> (</w:t>
      </w:r>
      <w:r w:rsidR="002D7C03">
        <w:rPr>
          <w:sz w:val="20"/>
          <w:szCs w:val="20"/>
        </w:rPr>
        <w:t>5.7</w:t>
      </w:r>
      <w:r w:rsidR="001348CC">
        <w:rPr>
          <w:sz w:val="20"/>
          <w:szCs w:val="20"/>
        </w:rPr>
        <w:t xml:space="preserve"> %) </w:t>
      </w:r>
      <w:r w:rsidR="008B3C0D">
        <w:rPr>
          <w:sz w:val="20"/>
          <w:szCs w:val="20"/>
        </w:rPr>
        <w:t>(p=</w:t>
      </w:r>
      <w:r w:rsidR="004C6C8C">
        <w:rPr>
          <w:sz w:val="20"/>
          <w:szCs w:val="20"/>
        </w:rPr>
        <w:t>0.22</w:t>
      </w:r>
      <w:r w:rsidR="008B3C0D">
        <w:rPr>
          <w:sz w:val="20"/>
          <w:szCs w:val="20"/>
        </w:rPr>
        <w:t xml:space="preserve">). </w:t>
      </w:r>
      <w:r w:rsidRPr="003A24AD">
        <w:rPr>
          <w:sz w:val="20"/>
          <w:szCs w:val="20"/>
        </w:rPr>
        <w:t xml:space="preserve">Uncertain findings </w:t>
      </w:r>
      <w:r w:rsidR="003A24AD" w:rsidRPr="003A24AD">
        <w:rPr>
          <w:sz w:val="20"/>
          <w:szCs w:val="20"/>
        </w:rPr>
        <w:t xml:space="preserve">were </w:t>
      </w:r>
      <w:proofErr w:type="gramStart"/>
      <w:r w:rsidR="003A24AD" w:rsidRPr="003A24AD">
        <w:rPr>
          <w:sz w:val="20"/>
          <w:szCs w:val="20"/>
        </w:rPr>
        <w:t xml:space="preserve">reported </w:t>
      </w:r>
      <w:r w:rsidR="001047DC">
        <w:rPr>
          <w:sz w:val="20"/>
          <w:szCs w:val="20"/>
        </w:rPr>
        <w:t xml:space="preserve"> in</w:t>
      </w:r>
      <w:proofErr w:type="gramEnd"/>
      <w:r w:rsidR="001047DC">
        <w:rPr>
          <w:sz w:val="20"/>
          <w:szCs w:val="20"/>
        </w:rPr>
        <w:t xml:space="preserve"> </w:t>
      </w:r>
      <w:r w:rsidR="003A24AD" w:rsidRPr="003A24AD">
        <w:rPr>
          <w:sz w:val="20"/>
          <w:szCs w:val="20"/>
        </w:rPr>
        <w:t>18/134 (13.4%)</w:t>
      </w:r>
      <w:r w:rsidRPr="003A24AD">
        <w:rPr>
          <w:sz w:val="20"/>
          <w:szCs w:val="20"/>
        </w:rPr>
        <w:t xml:space="preserve"> patients with </w:t>
      </w:r>
      <w:r w:rsidRPr="0043408F">
        <w:rPr>
          <w:sz w:val="20"/>
          <w:szCs w:val="20"/>
        </w:rPr>
        <w:t xml:space="preserve">CHDs </w:t>
      </w:r>
      <w:r w:rsidR="008B3C0D" w:rsidRPr="0043408F">
        <w:rPr>
          <w:sz w:val="20"/>
          <w:szCs w:val="20"/>
        </w:rPr>
        <w:t xml:space="preserve">and </w:t>
      </w:r>
      <w:r w:rsidR="001348CC">
        <w:rPr>
          <w:sz w:val="20"/>
          <w:szCs w:val="20"/>
        </w:rPr>
        <w:t>without</w:t>
      </w:r>
      <w:r w:rsidR="00FF6241">
        <w:rPr>
          <w:sz w:val="20"/>
          <w:szCs w:val="20"/>
        </w:rPr>
        <w:t xml:space="preserve"> CHD</w:t>
      </w:r>
      <w:r w:rsidR="004C6C8C">
        <w:rPr>
          <w:sz w:val="20"/>
          <w:szCs w:val="20"/>
        </w:rPr>
        <w:t xml:space="preserve"> </w:t>
      </w:r>
      <w:r w:rsidR="00871C65">
        <w:rPr>
          <w:sz w:val="20"/>
          <w:szCs w:val="20"/>
        </w:rPr>
        <w:t xml:space="preserve">(n=78; </w:t>
      </w:r>
      <w:r w:rsidR="002D7C03" w:rsidRPr="0043408F">
        <w:rPr>
          <w:sz w:val="20"/>
          <w:szCs w:val="20"/>
        </w:rPr>
        <w:t>8.4</w:t>
      </w:r>
      <w:r w:rsidR="0043408F" w:rsidRPr="0043408F">
        <w:rPr>
          <w:sz w:val="20"/>
          <w:szCs w:val="20"/>
        </w:rPr>
        <w:t>%)</w:t>
      </w:r>
      <w:r w:rsidR="001348CC">
        <w:rPr>
          <w:sz w:val="20"/>
          <w:szCs w:val="20"/>
        </w:rPr>
        <w:t xml:space="preserve"> </w:t>
      </w:r>
      <w:r w:rsidR="004C6C8C" w:rsidRPr="0043408F">
        <w:rPr>
          <w:sz w:val="20"/>
          <w:szCs w:val="20"/>
        </w:rPr>
        <w:t>(p=</w:t>
      </w:r>
      <w:r w:rsidR="004C6C8C">
        <w:rPr>
          <w:sz w:val="20"/>
          <w:szCs w:val="20"/>
        </w:rPr>
        <w:t>0.07</w:t>
      </w:r>
      <w:r w:rsidR="004C6C8C" w:rsidRPr="0043408F">
        <w:rPr>
          <w:sz w:val="20"/>
          <w:szCs w:val="20"/>
        </w:rPr>
        <w:t xml:space="preserve">). </w:t>
      </w:r>
      <w:r w:rsidR="004C6C8C">
        <w:rPr>
          <w:sz w:val="20"/>
          <w:szCs w:val="20"/>
        </w:rPr>
        <w:t xml:space="preserve"> </w:t>
      </w:r>
      <w:r w:rsidRPr="0043408F">
        <w:rPr>
          <w:sz w:val="20"/>
          <w:szCs w:val="20"/>
        </w:rPr>
        <w:t>Overall</w:t>
      </w:r>
      <w:r w:rsidRPr="003A24AD">
        <w:rPr>
          <w:sz w:val="20"/>
          <w:szCs w:val="20"/>
        </w:rPr>
        <w:t xml:space="preserve"> negative DES results were reported in </w:t>
      </w:r>
      <w:r w:rsidR="00331267" w:rsidRPr="003A24AD">
        <w:rPr>
          <w:sz w:val="20"/>
          <w:szCs w:val="20"/>
        </w:rPr>
        <w:t xml:space="preserve">79/134 </w:t>
      </w:r>
      <w:r w:rsidRPr="003A24AD">
        <w:rPr>
          <w:sz w:val="20"/>
          <w:szCs w:val="20"/>
        </w:rPr>
        <w:t>(</w:t>
      </w:r>
      <w:r w:rsidR="002D7C03">
        <w:rPr>
          <w:sz w:val="20"/>
          <w:szCs w:val="20"/>
        </w:rPr>
        <w:t>59.0</w:t>
      </w:r>
      <w:r w:rsidRPr="003A24AD">
        <w:rPr>
          <w:sz w:val="20"/>
          <w:szCs w:val="20"/>
        </w:rPr>
        <w:t xml:space="preserve">%) patients with CHDs </w:t>
      </w:r>
      <w:r w:rsidRPr="0043408F">
        <w:rPr>
          <w:sz w:val="20"/>
          <w:szCs w:val="20"/>
        </w:rPr>
        <w:t xml:space="preserve">vs. </w:t>
      </w:r>
      <w:r w:rsidR="001348CC">
        <w:rPr>
          <w:sz w:val="20"/>
          <w:szCs w:val="20"/>
        </w:rPr>
        <w:t>without</w:t>
      </w:r>
      <w:r w:rsidR="00FF6241">
        <w:rPr>
          <w:sz w:val="20"/>
          <w:szCs w:val="20"/>
        </w:rPr>
        <w:t xml:space="preserve"> CHD</w:t>
      </w:r>
      <w:r w:rsidR="00FF6241" w:rsidRPr="0043408F">
        <w:rPr>
          <w:sz w:val="20"/>
          <w:szCs w:val="20"/>
        </w:rPr>
        <w:t xml:space="preserve"> </w:t>
      </w:r>
      <w:r w:rsidR="002D7C03" w:rsidRPr="0043408F">
        <w:rPr>
          <w:sz w:val="20"/>
          <w:szCs w:val="20"/>
        </w:rPr>
        <w:t>525</w:t>
      </w:r>
      <w:r w:rsidRPr="0043408F">
        <w:rPr>
          <w:sz w:val="20"/>
          <w:szCs w:val="20"/>
        </w:rPr>
        <w:t xml:space="preserve"> (</w:t>
      </w:r>
      <w:r w:rsidR="002D7C03" w:rsidRPr="0043408F">
        <w:rPr>
          <w:sz w:val="20"/>
          <w:szCs w:val="20"/>
        </w:rPr>
        <w:t>56.5</w:t>
      </w:r>
      <w:r w:rsidR="001348CC">
        <w:rPr>
          <w:sz w:val="20"/>
          <w:szCs w:val="20"/>
        </w:rPr>
        <w:t xml:space="preserve">%) </w:t>
      </w:r>
      <w:r w:rsidRPr="0043408F">
        <w:rPr>
          <w:sz w:val="20"/>
          <w:szCs w:val="20"/>
        </w:rPr>
        <w:t>(p=</w:t>
      </w:r>
      <w:r w:rsidR="004C6C8C">
        <w:rPr>
          <w:sz w:val="20"/>
          <w:szCs w:val="20"/>
        </w:rPr>
        <w:t>0.64</w:t>
      </w:r>
      <w:r w:rsidRPr="0043408F">
        <w:rPr>
          <w:sz w:val="20"/>
          <w:szCs w:val="20"/>
        </w:rPr>
        <w:t xml:space="preserve">). </w:t>
      </w:r>
    </w:p>
    <w:p w:rsidR="0083637C" w:rsidRPr="0083637C" w:rsidRDefault="0083637C" w:rsidP="0083637C">
      <w:pPr>
        <w:spacing w:after="0" w:line="240" w:lineRule="auto"/>
        <w:jc w:val="both"/>
        <w:rPr>
          <w:sz w:val="20"/>
          <w:szCs w:val="20"/>
          <w:highlight w:val="yellow"/>
        </w:rPr>
      </w:pPr>
    </w:p>
    <w:p w:rsidR="0083637C" w:rsidRPr="00FF6241" w:rsidRDefault="0083637C" w:rsidP="0083637C">
      <w:pPr>
        <w:spacing w:after="0" w:line="240" w:lineRule="auto"/>
        <w:jc w:val="both"/>
        <w:rPr>
          <w:sz w:val="20"/>
          <w:szCs w:val="20"/>
        </w:rPr>
      </w:pPr>
      <w:r w:rsidRPr="0083637C">
        <w:rPr>
          <w:sz w:val="20"/>
          <w:szCs w:val="20"/>
        </w:rPr>
        <w:t xml:space="preserve">Pathogenic alterations were identified in </w:t>
      </w:r>
      <w:r w:rsidR="001348CC" w:rsidRPr="001348CC">
        <w:rPr>
          <w:sz w:val="20"/>
          <w:szCs w:val="20"/>
        </w:rPr>
        <w:t>38 unique genes.</w:t>
      </w:r>
      <w:r w:rsidRPr="0083637C">
        <w:rPr>
          <w:sz w:val="20"/>
          <w:szCs w:val="20"/>
        </w:rPr>
        <w:t xml:space="preserve"> </w:t>
      </w:r>
      <w:r w:rsidR="004C6BDA">
        <w:rPr>
          <w:sz w:val="20"/>
          <w:szCs w:val="20"/>
        </w:rPr>
        <w:t xml:space="preserve">Eight </w:t>
      </w:r>
      <w:r w:rsidR="00CE5C6E">
        <w:rPr>
          <w:sz w:val="20"/>
          <w:szCs w:val="20"/>
        </w:rPr>
        <w:t>p</w:t>
      </w:r>
      <w:r w:rsidR="005B1003">
        <w:rPr>
          <w:sz w:val="20"/>
          <w:szCs w:val="20"/>
        </w:rPr>
        <w:t xml:space="preserve">atients </w:t>
      </w:r>
      <w:r w:rsidR="001047DC">
        <w:rPr>
          <w:sz w:val="20"/>
          <w:szCs w:val="20"/>
        </w:rPr>
        <w:t xml:space="preserve">with CHD </w:t>
      </w:r>
      <w:r w:rsidR="005B1003">
        <w:rPr>
          <w:sz w:val="20"/>
          <w:szCs w:val="20"/>
        </w:rPr>
        <w:t xml:space="preserve">had dual diagnoses </w:t>
      </w:r>
      <w:r w:rsidR="00CE5C6E" w:rsidRPr="00CE5C6E">
        <w:rPr>
          <w:sz w:val="20"/>
          <w:szCs w:val="20"/>
        </w:rPr>
        <w:t>compared to</w:t>
      </w:r>
      <w:r w:rsidR="001047DC">
        <w:rPr>
          <w:sz w:val="20"/>
          <w:szCs w:val="20"/>
        </w:rPr>
        <w:t xml:space="preserve"> dual diagnoses in</w:t>
      </w:r>
      <w:r w:rsidR="00CE5C6E" w:rsidRPr="00CE5C6E">
        <w:rPr>
          <w:sz w:val="20"/>
          <w:szCs w:val="20"/>
        </w:rPr>
        <w:t xml:space="preserve"> 8 </w:t>
      </w:r>
      <w:r w:rsidR="001047DC">
        <w:rPr>
          <w:sz w:val="20"/>
          <w:szCs w:val="20"/>
        </w:rPr>
        <w:t xml:space="preserve">individuals </w:t>
      </w:r>
      <w:r w:rsidR="001348CC">
        <w:rPr>
          <w:sz w:val="20"/>
          <w:szCs w:val="20"/>
        </w:rPr>
        <w:t>without</w:t>
      </w:r>
      <w:r w:rsidR="00FF6241">
        <w:rPr>
          <w:sz w:val="20"/>
          <w:szCs w:val="20"/>
        </w:rPr>
        <w:t xml:space="preserve"> CHD </w:t>
      </w:r>
      <w:r w:rsidR="00CE5C6E">
        <w:rPr>
          <w:sz w:val="20"/>
          <w:szCs w:val="20"/>
        </w:rPr>
        <w:t>(p=</w:t>
      </w:r>
      <w:r w:rsidR="00CE5C6E" w:rsidRPr="00CE5C6E">
        <w:rPr>
          <w:sz w:val="20"/>
          <w:szCs w:val="20"/>
        </w:rPr>
        <w:t>0.00</w:t>
      </w:r>
      <w:r w:rsidR="00B52292">
        <w:rPr>
          <w:sz w:val="20"/>
          <w:szCs w:val="20"/>
        </w:rPr>
        <w:t>03</w:t>
      </w:r>
      <w:r w:rsidR="00CE5C6E" w:rsidRPr="00CE5C6E">
        <w:rPr>
          <w:sz w:val="20"/>
          <w:szCs w:val="20"/>
        </w:rPr>
        <w:t>).</w:t>
      </w:r>
      <w:r w:rsidR="00A04965">
        <w:rPr>
          <w:sz w:val="20"/>
          <w:szCs w:val="20"/>
        </w:rPr>
        <w:t xml:space="preserve"> </w:t>
      </w:r>
    </w:p>
    <w:p w:rsidR="0083637C" w:rsidRDefault="0083637C" w:rsidP="0083637C">
      <w:pPr>
        <w:spacing w:after="0" w:line="240" w:lineRule="auto"/>
        <w:jc w:val="both"/>
        <w:rPr>
          <w:b/>
          <w:sz w:val="20"/>
          <w:szCs w:val="20"/>
        </w:rPr>
      </w:pPr>
    </w:p>
    <w:p w:rsidR="008B3C0D" w:rsidRDefault="0083637C" w:rsidP="0083637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Conclusion: </w:t>
      </w:r>
      <w:r w:rsidR="008B3C0D" w:rsidRPr="008B3C0D">
        <w:rPr>
          <w:sz w:val="20"/>
          <w:szCs w:val="20"/>
        </w:rPr>
        <w:t>The diagnostic yi</w:t>
      </w:r>
      <w:r w:rsidR="008B3C0D">
        <w:rPr>
          <w:sz w:val="20"/>
          <w:szCs w:val="20"/>
        </w:rPr>
        <w:t>eld</w:t>
      </w:r>
      <w:r w:rsidR="004C6C8C">
        <w:rPr>
          <w:sz w:val="20"/>
          <w:szCs w:val="20"/>
        </w:rPr>
        <w:t xml:space="preserve"> in pediatric patients with CHD</w:t>
      </w:r>
      <w:r w:rsidR="00AD16CD">
        <w:rPr>
          <w:sz w:val="20"/>
          <w:szCs w:val="20"/>
        </w:rPr>
        <w:t xml:space="preserve"> (24.6%) is comparable to diagnostic yield of exome sequencing overall</w:t>
      </w:r>
      <w:r w:rsidR="001047DC">
        <w:rPr>
          <w:sz w:val="20"/>
          <w:szCs w:val="20"/>
        </w:rPr>
        <w:t>. A</w:t>
      </w:r>
      <w:r w:rsidR="005B1003">
        <w:rPr>
          <w:sz w:val="20"/>
          <w:szCs w:val="20"/>
        </w:rPr>
        <w:t xml:space="preserve">ll patients referred for DES </w:t>
      </w:r>
      <w:r w:rsidR="001047DC">
        <w:rPr>
          <w:sz w:val="20"/>
          <w:szCs w:val="20"/>
        </w:rPr>
        <w:t>with CHD were syndromic</w:t>
      </w:r>
      <w:bookmarkStart w:id="0" w:name="_GoBack"/>
      <w:bookmarkEnd w:id="0"/>
      <w:r w:rsidR="001047DC">
        <w:rPr>
          <w:sz w:val="20"/>
          <w:szCs w:val="20"/>
        </w:rPr>
        <w:t xml:space="preserve">, with </w:t>
      </w:r>
      <w:r w:rsidR="005B1003">
        <w:rPr>
          <w:sz w:val="20"/>
          <w:szCs w:val="20"/>
        </w:rPr>
        <w:t xml:space="preserve">multiple organ involvements. </w:t>
      </w:r>
      <w:r w:rsidR="00CE5C6E">
        <w:rPr>
          <w:sz w:val="20"/>
          <w:szCs w:val="20"/>
        </w:rPr>
        <w:t xml:space="preserve">The findings of dual diagnoses in patients with CHD </w:t>
      </w:r>
      <w:r w:rsidR="00B52292">
        <w:rPr>
          <w:sz w:val="20"/>
          <w:szCs w:val="20"/>
        </w:rPr>
        <w:t xml:space="preserve">compared to those without </w:t>
      </w:r>
      <w:r w:rsidR="00CE5C6E">
        <w:rPr>
          <w:sz w:val="20"/>
          <w:szCs w:val="20"/>
        </w:rPr>
        <w:t>are very statistically significant</w:t>
      </w:r>
      <w:r w:rsidR="00AD16CD">
        <w:rPr>
          <w:sz w:val="20"/>
          <w:szCs w:val="20"/>
        </w:rPr>
        <w:t xml:space="preserve"> (p=</w:t>
      </w:r>
      <w:r w:rsidR="000C66B3" w:rsidRPr="00CE5C6E">
        <w:rPr>
          <w:sz w:val="20"/>
          <w:szCs w:val="20"/>
        </w:rPr>
        <w:t>0.00</w:t>
      </w:r>
      <w:r w:rsidR="000C66B3">
        <w:rPr>
          <w:sz w:val="20"/>
          <w:szCs w:val="20"/>
        </w:rPr>
        <w:t>03</w:t>
      </w:r>
      <w:r w:rsidR="00AD16CD">
        <w:rPr>
          <w:sz w:val="20"/>
          <w:szCs w:val="20"/>
        </w:rPr>
        <w:t>)</w:t>
      </w:r>
      <w:r w:rsidR="00A943AF">
        <w:rPr>
          <w:sz w:val="20"/>
          <w:szCs w:val="20"/>
        </w:rPr>
        <w:t>, suggesting a significant role for DES in patients with syndromic CHD, as a targeted gene approach may miss additional genetic etiologies</w:t>
      </w:r>
      <w:r w:rsidR="00CE5C6E">
        <w:rPr>
          <w:sz w:val="20"/>
          <w:szCs w:val="20"/>
        </w:rPr>
        <w:t xml:space="preserve">. </w:t>
      </w:r>
      <w:r w:rsidR="005B1003">
        <w:rPr>
          <w:sz w:val="20"/>
          <w:szCs w:val="20"/>
        </w:rPr>
        <w:t>Herein, clinicians involved i</w:t>
      </w:r>
      <w:r w:rsidR="00CE5C6E">
        <w:rPr>
          <w:sz w:val="20"/>
          <w:szCs w:val="20"/>
        </w:rPr>
        <w:t>n the care of CHD</w:t>
      </w:r>
      <w:r w:rsidR="00AD16CD">
        <w:rPr>
          <w:sz w:val="20"/>
          <w:szCs w:val="20"/>
        </w:rPr>
        <w:t xml:space="preserve">, particularly in the presence of additional congenital anomalies, may utilize DES as an effective diagnostic tool, and </w:t>
      </w:r>
      <w:r w:rsidR="00CE5C6E">
        <w:rPr>
          <w:sz w:val="20"/>
          <w:szCs w:val="20"/>
        </w:rPr>
        <w:t>should be aware that patients with CHD and additional organ system involvement</w:t>
      </w:r>
      <w:r w:rsidR="00FF6241">
        <w:rPr>
          <w:sz w:val="20"/>
          <w:szCs w:val="20"/>
        </w:rPr>
        <w:t>s</w:t>
      </w:r>
      <w:r w:rsidR="00CE5C6E">
        <w:rPr>
          <w:sz w:val="20"/>
          <w:szCs w:val="20"/>
        </w:rPr>
        <w:t xml:space="preserve"> may have more complex genetic diagnoses. </w:t>
      </w:r>
    </w:p>
    <w:p w:rsidR="005B1003" w:rsidRPr="004C6C8C" w:rsidRDefault="005B1003" w:rsidP="0083637C">
      <w:pPr>
        <w:rPr>
          <w:sz w:val="20"/>
          <w:szCs w:val="20"/>
        </w:rPr>
      </w:pPr>
    </w:p>
    <w:sectPr w:rsidR="005B1003" w:rsidRPr="004C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7C"/>
    <w:rsid w:val="0000144E"/>
    <w:rsid w:val="00015571"/>
    <w:rsid w:val="00022124"/>
    <w:rsid w:val="00022162"/>
    <w:rsid w:val="00025B5A"/>
    <w:rsid w:val="00026029"/>
    <w:rsid w:val="0003031E"/>
    <w:rsid w:val="00031499"/>
    <w:rsid w:val="000365DB"/>
    <w:rsid w:val="0004056E"/>
    <w:rsid w:val="00041FEE"/>
    <w:rsid w:val="00042B58"/>
    <w:rsid w:val="00043B6A"/>
    <w:rsid w:val="0006315B"/>
    <w:rsid w:val="000678B7"/>
    <w:rsid w:val="0007547E"/>
    <w:rsid w:val="000762AD"/>
    <w:rsid w:val="00082486"/>
    <w:rsid w:val="00082836"/>
    <w:rsid w:val="0009403B"/>
    <w:rsid w:val="000A5750"/>
    <w:rsid w:val="000B081D"/>
    <w:rsid w:val="000B1E32"/>
    <w:rsid w:val="000B4CEC"/>
    <w:rsid w:val="000B56DE"/>
    <w:rsid w:val="000B59D3"/>
    <w:rsid w:val="000B6577"/>
    <w:rsid w:val="000B6D4E"/>
    <w:rsid w:val="000B7260"/>
    <w:rsid w:val="000B7A92"/>
    <w:rsid w:val="000C4A4B"/>
    <w:rsid w:val="000C66B3"/>
    <w:rsid w:val="000C7AD5"/>
    <w:rsid w:val="000D1466"/>
    <w:rsid w:val="000E2081"/>
    <w:rsid w:val="000E20B7"/>
    <w:rsid w:val="000E4A6D"/>
    <w:rsid w:val="000F08C4"/>
    <w:rsid w:val="000F2CAF"/>
    <w:rsid w:val="000F5BC0"/>
    <w:rsid w:val="00100E43"/>
    <w:rsid w:val="00100F47"/>
    <w:rsid w:val="0010355E"/>
    <w:rsid w:val="00103B00"/>
    <w:rsid w:val="001047DC"/>
    <w:rsid w:val="00113F6B"/>
    <w:rsid w:val="001151CD"/>
    <w:rsid w:val="00122DEF"/>
    <w:rsid w:val="00123821"/>
    <w:rsid w:val="00130BD0"/>
    <w:rsid w:val="001335B3"/>
    <w:rsid w:val="001348CC"/>
    <w:rsid w:val="00134C28"/>
    <w:rsid w:val="00136B42"/>
    <w:rsid w:val="0014141A"/>
    <w:rsid w:val="0014284A"/>
    <w:rsid w:val="00142D31"/>
    <w:rsid w:val="00145585"/>
    <w:rsid w:val="00145668"/>
    <w:rsid w:val="00157DA5"/>
    <w:rsid w:val="00157F82"/>
    <w:rsid w:val="00160226"/>
    <w:rsid w:val="0016026F"/>
    <w:rsid w:val="001616BC"/>
    <w:rsid w:val="001619B4"/>
    <w:rsid w:val="001623F8"/>
    <w:rsid w:val="0016281E"/>
    <w:rsid w:val="0017068B"/>
    <w:rsid w:val="00172ED9"/>
    <w:rsid w:val="00176395"/>
    <w:rsid w:val="00176F68"/>
    <w:rsid w:val="001809E0"/>
    <w:rsid w:val="00183C8E"/>
    <w:rsid w:val="00183F46"/>
    <w:rsid w:val="001926B5"/>
    <w:rsid w:val="00193570"/>
    <w:rsid w:val="00196BA0"/>
    <w:rsid w:val="001B5AED"/>
    <w:rsid w:val="001B5B32"/>
    <w:rsid w:val="001B71D1"/>
    <w:rsid w:val="001C07F4"/>
    <w:rsid w:val="001C1BF4"/>
    <w:rsid w:val="001C3AA6"/>
    <w:rsid w:val="001C7AEA"/>
    <w:rsid w:val="001D1661"/>
    <w:rsid w:val="001D57DF"/>
    <w:rsid w:val="001E0ADE"/>
    <w:rsid w:val="001E446F"/>
    <w:rsid w:val="001E4ED5"/>
    <w:rsid w:val="001E4F8C"/>
    <w:rsid w:val="001E6382"/>
    <w:rsid w:val="001F02EE"/>
    <w:rsid w:val="001F0410"/>
    <w:rsid w:val="001F42AA"/>
    <w:rsid w:val="001F72A2"/>
    <w:rsid w:val="00201193"/>
    <w:rsid w:val="00206182"/>
    <w:rsid w:val="0020650D"/>
    <w:rsid w:val="002111C6"/>
    <w:rsid w:val="00213937"/>
    <w:rsid w:val="0022056A"/>
    <w:rsid w:val="00220C71"/>
    <w:rsid w:val="0022128B"/>
    <w:rsid w:val="002213AF"/>
    <w:rsid w:val="002237BC"/>
    <w:rsid w:val="00233908"/>
    <w:rsid w:val="002344E8"/>
    <w:rsid w:val="00243C57"/>
    <w:rsid w:val="00245BE0"/>
    <w:rsid w:val="002469C1"/>
    <w:rsid w:val="0024793D"/>
    <w:rsid w:val="00253220"/>
    <w:rsid w:val="002570FE"/>
    <w:rsid w:val="002611EC"/>
    <w:rsid w:val="002702A3"/>
    <w:rsid w:val="002706DE"/>
    <w:rsid w:val="002770A6"/>
    <w:rsid w:val="0029176B"/>
    <w:rsid w:val="002921A3"/>
    <w:rsid w:val="00293ADD"/>
    <w:rsid w:val="00294A15"/>
    <w:rsid w:val="00297915"/>
    <w:rsid w:val="002A6230"/>
    <w:rsid w:val="002A74E1"/>
    <w:rsid w:val="002B7702"/>
    <w:rsid w:val="002D5813"/>
    <w:rsid w:val="002D642A"/>
    <w:rsid w:val="002D7C03"/>
    <w:rsid w:val="003019D7"/>
    <w:rsid w:val="0030544C"/>
    <w:rsid w:val="003108C6"/>
    <w:rsid w:val="0031442F"/>
    <w:rsid w:val="0031622F"/>
    <w:rsid w:val="00317C25"/>
    <w:rsid w:val="00320CA9"/>
    <w:rsid w:val="0032279B"/>
    <w:rsid w:val="0033021B"/>
    <w:rsid w:val="00331267"/>
    <w:rsid w:val="00334E61"/>
    <w:rsid w:val="00334FD4"/>
    <w:rsid w:val="003356AD"/>
    <w:rsid w:val="00344DE9"/>
    <w:rsid w:val="00347250"/>
    <w:rsid w:val="0035122E"/>
    <w:rsid w:val="003524B8"/>
    <w:rsid w:val="003539B3"/>
    <w:rsid w:val="00355245"/>
    <w:rsid w:val="00356B5E"/>
    <w:rsid w:val="00356C6A"/>
    <w:rsid w:val="0035746E"/>
    <w:rsid w:val="003576F3"/>
    <w:rsid w:val="003613A0"/>
    <w:rsid w:val="00362322"/>
    <w:rsid w:val="003661AD"/>
    <w:rsid w:val="003678FB"/>
    <w:rsid w:val="0037127E"/>
    <w:rsid w:val="00376863"/>
    <w:rsid w:val="00377B92"/>
    <w:rsid w:val="00382BCB"/>
    <w:rsid w:val="00382C4A"/>
    <w:rsid w:val="003863F4"/>
    <w:rsid w:val="00386F00"/>
    <w:rsid w:val="003873A9"/>
    <w:rsid w:val="00387A7F"/>
    <w:rsid w:val="00394D2B"/>
    <w:rsid w:val="003A24AD"/>
    <w:rsid w:val="003A26ED"/>
    <w:rsid w:val="003A50AA"/>
    <w:rsid w:val="003A515A"/>
    <w:rsid w:val="003B21F7"/>
    <w:rsid w:val="003B3F03"/>
    <w:rsid w:val="003B51C6"/>
    <w:rsid w:val="003B5DA8"/>
    <w:rsid w:val="003B5E2A"/>
    <w:rsid w:val="003B5FFC"/>
    <w:rsid w:val="003C19CF"/>
    <w:rsid w:val="003C63CF"/>
    <w:rsid w:val="003C75A7"/>
    <w:rsid w:val="003C768D"/>
    <w:rsid w:val="003D299B"/>
    <w:rsid w:val="003D2A2C"/>
    <w:rsid w:val="003D66D8"/>
    <w:rsid w:val="003E1603"/>
    <w:rsid w:val="003E18B0"/>
    <w:rsid w:val="003E73A3"/>
    <w:rsid w:val="003F3A1C"/>
    <w:rsid w:val="003F60D6"/>
    <w:rsid w:val="00401439"/>
    <w:rsid w:val="004049F6"/>
    <w:rsid w:val="004077AE"/>
    <w:rsid w:val="0041400C"/>
    <w:rsid w:val="004171E2"/>
    <w:rsid w:val="004206B7"/>
    <w:rsid w:val="004213A6"/>
    <w:rsid w:val="004306B6"/>
    <w:rsid w:val="004310BD"/>
    <w:rsid w:val="004321F0"/>
    <w:rsid w:val="00432A44"/>
    <w:rsid w:val="0043408F"/>
    <w:rsid w:val="0043755A"/>
    <w:rsid w:val="004434FD"/>
    <w:rsid w:val="00454908"/>
    <w:rsid w:val="004566B5"/>
    <w:rsid w:val="00461D54"/>
    <w:rsid w:val="0046478F"/>
    <w:rsid w:val="00467728"/>
    <w:rsid w:val="00472260"/>
    <w:rsid w:val="00475C40"/>
    <w:rsid w:val="00477A41"/>
    <w:rsid w:val="0048617E"/>
    <w:rsid w:val="004867D3"/>
    <w:rsid w:val="0049026A"/>
    <w:rsid w:val="004914F6"/>
    <w:rsid w:val="00493988"/>
    <w:rsid w:val="004961F6"/>
    <w:rsid w:val="004A124F"/>
    <w:rsid w:val="004A17F0"/>
    <w:rsid w:val="004A374C"/>
    <w:rsid w:val="004B76AF"/>
    <w:rsid w:val="004C20C5"/>
    <w:rsid w:val="004C435A"/>
    <w:rsid w:val="004C6BDA"/>
    <w:rsid w:val="004C6C8C"/>
    <w:rsid w:val="004D2002"/>
    <w:rsid w:val="004D2B23"/>
    <w:rsid w:val="004D3B4C"/>
    <w:rsid w:val="004D5E58"/>
    <w:rsid w:val="004D7275"/>
    <w:rsid w:val="004E14BA"/>
    <w:rsid w:val="004E46DC"/>
    <w:rsid w:val="004F0E4F"/>
    <w:rsid w:val="004F10ED"/>
    <w:rsid w:val="005077C7"/>
    <w:rsid w:val="005115C1"/>
    <w:rsid w:val="00520102"/>
    <w:rsid w:val="00521544"/>
    <w:rsid w:val="0052468E"/>
    <w:rsid w:val="0052799A"/>
    <w:rsid w:val="005441BC"/>
    <w:rsid w:val="0054553A"/>
    <w:rsid w:val="00546F8E"/>
    <w:rsid w:val="005478A1"/>
    <w:rsid w:val="005559D8"/>
    <w:rsid w:val="00556689"/>
    <w:rsid w:val="00580DE0"/>
    <w:rsid w:val="00587EF7"/>
    <w:rsid w:val="0059018F"/>
    <w:rsid w:val="00596724"/>
    <w:rsid w:val="005A410E"/>
    <w:rsid w:val="005A5E50"/>
    <w:rsid w:val="005B1003"/>
    <w:rsid w:val="005C3DA5"/>
    <w:rsid w:val="005C7FFB"/>
    <w:rsid w:val="005D27ED"/>
    <w:rsid w:val="005D5336"/>
    <w:rsid w:val="005D75A9"/>
    <w:rsid w:val="005E0C13"/>
    <w:rsid w:val="005E2349"/>
    <w:rsid w:val="005F1134"/>
    <w:rsid w:val="005F321F"/>
    <w:rsid w:val="005F6E6D"/>
    <w:rsid w:val="00600762"/>
    <w:rsid w:val="006010D0"/>
    <w:rsid w:val="00607711"/>
    <w:rsid w:val="006106F3"/>
    <w:rsid w:val="00612F8E"/>
    <w:rsid w:val="00620E04"/>
    <w:rsid w:val="00621D69"/>
    <w:rsid w:val="006233DA"/>
    <w:rsid w:val="006242BF"/>
    <w:rsid w:val="006252F0"/>
    <w:rsid w:val="006269D4"/>
    <w:rsid w:val="00634065"/>
    <w:rsid w:val="0063754A"/>
    <w:rsid w:val="00641184"/>
    <w:rsid w:val="0064167F"/>
    <w:rsid w:val="006510CF"/>
    <w:rsid w:val="00651B46"/>
    <w:rsid w:val="0066060A"/>
    <w:rsid w:val="00660BC3"/>
    <w:rsid w:val="006758CE"/>
    <w:rsid w:val="00675DBB"/>
    <w:rsid w:val="00680381"/>
    <w:rsid w:val="00681DFA"/>
    <w:rsid w:val="00684E97"/>
    <w:rsid w:val="00687EB4"/>
    <w:rsid w:val="00691556"/>
    <w:rsid w:val="0069334B"/>
    <w:rsid w:val="00693737"/>
    <w:rsid w:val="00695FD9"/>
    <w:rsid w:val="006A0B6A"/>
    <w:rsid w:val="006A46D6"/>
    <w:rsid w:val="006B125A"/>
    <w:rsid w:val="006C313F"/>
    <w:rsid w:val="006C6385"/>
    <w:rsid w:val="006D3723"/>
    <w:rsid w:val="006D3E21"/>
    <w:rsid w:val="006D4697"/>
    <w:rsid w:val="006D63E3"/>
    <w:rsid w:val="006D79E2"/>
    <w:rsid w:val="006D7A09"/>
    <w:rsid w:val="006E38D6"/>
    <w:rsid w:val="006E3B53"/>
    <w:rsid w:val="006E60F5"/>
    <w:rsid w:val="006E7F91"/>
    <w:rsid w:val="006F4B93"/>
    <w:rsid w:val="006F6646"/>
    <w:rsid w:val="007031EC"/>
    <w:rsid w:val="00710ABD"/>
    <w:rsid w:val="00713C89"/>
    <w:rsid w:val="00715F4D"/>
    <w:rsid w:val="00716F1B"/>
    <w:rsid w:val="007233A6"/>
    <w:rsid w:val="007267D5"/>
    <w:rsid w:val="00750C0F"/>
    <w:rsid w:val="0075443B"/>
    <w:rsid w:val="00754B03"/>
    <w:rsid w:val="007560AF"/>
    <w:rsid w:val="00757AD4"/>
    <w:rsid w:val="00757EBC"/>
    <w:rsid w:val="007607BB"/>
    <w:rsid w:val="00764AC8"/>
    <w:rsid w:val="00764FC9"/>
    <w:rsid w:val="007666F8"/>
    <w:rsid w:val="00774B4C"/>
    <w:rsid w:val="00775DA5"/>
    <w:rsid w:val="0078543F"/>
    <w:rsid w:val="00786C3A"/>
    <w:rsid w:val="007902CB"/>
    <w:rsid w:val="007956A9"/>
    <w:rsid w:val="007A3435"/>
    <w:rsid w:val="007A3960"/>
    <w:rsid w:val="007A47F1"/>
    <w:rsid w:val="007A5919"/>
    <w:rsid w:val="007B02D2"/>
    <w:rsid w:val="007B147F"/>
    <w:rsid w:val="007B57CA"/>
    <w:rsid w:val="007C37BE"/>
    <w:rsid w:val="007C3EE4"/>
    <w:rsid w:val="007C4C2C"/>
    <w:rsid w:val="007D4351"/>
    <w:rsid w:val="007D5833"/>
    <w:rsid w:val="007D68B6"/>
    <w:rsid w:val="007D6F1E"/>
    <w:rsid w:val="007D72D8"/>
    <w:rsid w:val="007D7EE4"/>
    <w:rsid w:val="007D7FD2"/>
    <w:rsid w:val="007E0426"/>
    <w:rsid w:val="007E33F8"/>
    <w:rsid w:val="007E383D"/>
    <w:rsid w:val="007E39DF"/>
    <w:rsid w:val="007E3C81"/>
    <w:rsid w:val="007E6EEB"/>
    <w:rsid w:val="007F1359"/>
    <w:rsid w:val="007F1AC2"/>
    <w:rsid w:val="007F306E"/>
    <w:rsid w:val="007F6283"/>
    <w:rsid w:val="00800BF3"/>
    <w:rsid w:val="00812112"/>
    <w:rsid w:val="008150F0"/>
    <w:rsid w:val="00820B6A"/>
    <w:rsid w:val="008244E9"/>
    <w:rsid w:val="00827A64"/>
    <w:rsid w:val="00827F9B"/>
    <w:rsid w:val="0083172B"/>
    <w:rsid w:val="00836227"/>
    <w:rsid w:val="0083637C"/>
    <w:rsid w:val="00837D29"/>
    <w:rsid w:val="00844B12"/>
    <w:rsid w:val="00853725"/>
    <w:rsid w:val="008557C3"/>
    <w:rsid w:val="0085738B"/>
    <w:rsid w:val="00857FC1"/>
    <w:rsid w:val="008608D3"/>
    <w:rsid w:val="0086275E"/>
    <w:rsid w:val="00862DD4"/>
    <w:rsid w:val="0086379E"/>
    <w:rsid w:val="0087007E"/>
    <w:rsid w:val="0087023B"/>
    <w:rsid w:val="00871C65"/>
    <w:rsid w:val="00877FB5"/>
    <w:rsid w:val="00881E97"/>
    <w:rsid w:val="0088398B"/>
    <w:rsid w:val="0088466E"/>
    <w:rsid w:val="00893F4C"/>
    <w:rsid w:val="00895D6C"/>
    <w:rsid w:val="008A101A"/>
    <w:rsid w:val="008A12BA"/>
    <w:rsid w:val="008A261B"/>
    <w:rsid w:val="008A2B37"/>
    <w:rsid w:val="008A525D"/>
    <w:rsid w:val="008A55F1"/>
    <w:rsid w:val="008A7FE1"/>
    <w:rsid w:val="008B09C6"/>
    <w:rsid w:val="008B32EF"/>
    <w:rsid w:val="008B3C0D"/>
    <w:rsid w:val="008B40E8"/>
    <w:rsid w:val="008B547D"/>
    <w:rsid w:val="008B55D8"/>
    <w:rsid w:val="008B6DE1"/>
    <w:rsid w:val="008B72A7"/>
    <w:rsid w:val="008B7C91"/>
    <w:rsid w:val="008C17AA"/>
    <w:rsid w:val="008C1BDD"/>
    <w:rsid w:val="008C53DC"/>
    <w:rsid w:val="008D053E"/>
    <w:rsid w:val="008D2D0A"/>
    <w:rsid w:val="008D4957"/>
    <w:rsid w:val="008D539B"/>
    <w:rsid w:val="008D7635"/>
    <w:rsid w:val="008E47D5"/>
    <w:rsid w:val="008F1099"/>
    <w:rsid w:val="008F260B"/>
    <w:rsid w:val="008F7782"/>
    <w:rsid w:val="00903B5A"/>
    <w:rsid w:val="00913A31"/>
    <w:rsid w:val="00914498"/>
    <w:rsid w:val="0092436E"/>
    <w:rsid w:val="00931F88"/>
    <w:rsid w:val="009322CE"/>
    <w:rsid w:val="00934640"/>
    <w:rsid w:val="00955EBC"/>
    <w:rsid w:val="0095660E"/>
    <w:rsid w:val="00956615"/>
    <w:rsid w:val="0096416B"/>
    <w:rsid w:val="00965E6B"/>
    <w:rsid w:val="0096677E"/>
    <w:rsid w:val="00966BC1"/>
    <w:rsid w:val="0097063C"/>
    <w:rsid w:val="009711E6"/>
    <w:rsid w:val="00972E05"/>
    <w:rsid w:val="0097539B"/>
    <w:rsid w:val="00975708"/>
    <w:rsid w:val="00975CEE"/>
    <w:rsid w:val="00977D2B"/>
    <w:rsid w:val="00980E6D"/>
    <w:rsid w:val="009817F7"/>
    <w:rsid w:val="00984E12"/>
    <w:rsid w:val="00987190"/>
    <w:rsid w:val="00987475"/>
    <w:rsid w:val="00990785"/>
    <w:rsid w:val="00991414"/>
    <w:rsid w:val="00995085"/>
    <w:rsid w:val="00996AF2"/>
    <w:rsid w:val="009A5A7B"/>
    <w:rsid w:val="009A5CC7"/>
    <w:rsid w:val="009B724C"/>
    <w:rsid w:val="009C340B"/>
    <w:rsid w:val="009C7AC4"/>
    <w:rsid w:val="009D1CF5"/>
    <w:rsid w:val="009D3646"/>
    <w:rsid w:val="009D43A9"/>
    <w:rsid w:val="009D5243"/>
    <w:rsid w:val="009D5BC7"/>
    <w:rsid w:val="009D6A74"/>
    <w:rsid w:val="009D6BC0"/>
    <w:rsid w:val="009E0C9F"/>
    <w:rsid w:val="009E1844"/>
    <w:rsid w:val="009E27EA"/>
    <w:rsid w:val="009E2F51"/>
    <w:rsid w:val="009E3395"/>
    <w:rsid w:val="009E38F6"/>
    <w:rsid w:val="009F2B8A"/>
    <w:rsid w:val="009F606E"/>
    <w:rsid w:val="009F6DF3"/>
    <w:rsid w:val="00A00529"/>
    <w:rsid w:val="00A007E7"/>
    <w:rsid w:val="00A04965"/>
    <w:rsid w:val="00A0528F"/>
    <w:rsid w:val="00A11BC9"/>
    <w:rsid w:val="00A262B1"/>
    <w:rsid w:val="00A3266D"/>
    <w:rsid w:val="00A37367"/>
    <w:rsid w:val="00A45DD8"/>
    <w:rsid w:val="00A46AF0"/>
    <w:rsid w:val="00A46F03"/>
    <w:rsid w:val="00A5409E"/>
    <w:rsid w:val="00A549E9"/>
    <w:rsid w:val="00A55840"/>
    <w:rsid w:val="00A63B84"/>
    <w:rsid w:val="00A64506"/>
    <w:rsid w:val="00A7265B"/>
    <w:rsid w:val="00A82196"/>
    <w:rsid w:val="00A82CF9"/>
    <w:rsid w:val="00A846E5"/>
    <w:rsid w:val="00A8681A"/>
    <w:rsid w:val="00A86BE3"/>
    <w:rsid w:val="00A943AF"/>
    <w:rsid w:val="00AA269E"/>
    <w:rsid w:val="00AB01FB"/>
    <w:rsid w:val="00AB1050"/>
    <w:rsid w:val="00AB174A"/>
    <w:rsid w:val="00AB7CC0"/>
    <w:rsid w:val="00AC4125"/>
    <w:rsid w:val="00AC585B"/>
    <w:rsid w:val="00AD0CD7"/>
    <w:rsid w:val="00AD16CD"/>
    <w:rsid w:val="00AD2074"/>
    <w:rsid w:val="00AD3241"/>
    <w:rsid w:val="00AE4970"/>
    <w:rsid w:val="00AE5096"/>
    <w:rsid w:val="00AF298E"/>
    <w:rsid w:val="00AF3306"/>
    <w:rsid w:val="00AF712B"/>
    <w:rsid w:val="00B00404"/>
    <w:rsid w:val="00B01138"/>
    <w:rsid w:val="00B01D5F"/>
    <w:rsid w:val="00B01EC4"/>
    <w:rsid w:val="00B05AD8"/>
    <w:rsid w:val="00B10D5F"/>
    <w:rsid w:val="00B12F6C"/>
    <w:rsid w:val="00B16BCA"/>
    <w:rsid w:val="00B21AE8"/>
    <w:rsid w:val="00B21D96"/>
    <w:rsid w:val="00B261C0"/>
    <w:rsid w:val="00B26970"/>
    <w:rsid w:val="00B322A1"/>
    <w:rsid w:val="00B429EF"/>
    <w:rsid w:val="00B470C2"/>
    <w:rsid w:val="00B47A28"/>
    <w:rsid w:val="00B50F63"/>
    <w:rsid w:val="00B51F0C"/>
    <w:rsid w:val="00B52292"/>
    <w:rsid w:val="00B529AE"/>
    <w:rsid w:val="00B54B12"/>
    <w:rsid w:val="00B575CF"/>
    <w:rsid w:val="00B66CF6"/>
    <w:rsid w:val="00B66EDD"/>
    <w:rsid w:val="00B80D11"/>
    <w:rsid w:val="00B84896"/>
    <w:rsid w:val="00B8776E"/>
    <w:rsid w:val="00BA5358"/>
    <w:rsid w:val="00BA5943"/>
    <w:rsid w:val="00BA6719"/>
    <w:rsid w:val="00BB18F2"/>
    <w:rsid w:val="00BB3F36"/>
    <w:rsid w:val="00BB60DF"/>
    <w:rsid w:val="00BB7136"/>
    <w:rsid w:val="00BC49EC"/>
    <w:rsid w:val="00BC4DA6"/>
    <w:rsid w:val="00BC5732"/>
    <w:rsid w:val="00BC5F52"/>
    <w:rsid w:val="00BD6E00"/>
    <w:rsid w:val="00BF05D5"/>
    <w:rsid w:val="00BF20F5"/>
    <w:rsid w:val="00BF3B29"/>
    <w:rsid w:val="00BF4766"/>
    <w:rsid w:val="00BF6247"/>
    <w:rsid w:val="00BF633B"/>
    <w:rsid w:val="00BF6A69"/>
    <w:rsid w:val="00C02A5E"/>
    <w:rsid w:val="00C055F2"/>
    <w:rsid w:val="00C121C0"/>
    <w:rsid w:val="00C15301"/>
    <w:rsid w:val="00C23425"/>
    <w:rsid w:val="00C267D2"/>
    <w:rsid w:val="00C30A2A"/>
    <w:rsid w:val="00C33395"/>
    <w:rsid w:val="00C33EAE"/>
    <w:rsid w:val="00C346B5"/>
    <w:rsid w:val="00C35959"/>
    <w:rsid w:val="00C419B2"/>
    <w:rsid w:val="00C4301B"/>
    <w:rsid w:val="00C446D3"/>
    <w:rsid w:val="00C466CF"/>
    <w:rsid w:val="00C54A06"/>
    <w:rsid w:val="00C57BC9"/>
    <w:rsid w:val="00C63CF1"/>
    <w:rsid w:val="00C706AA"/>
    <w:rsid w:val="00C76554"/>
    <w:rsid w:val="00C772AE"/>
    <w:rsid w:val="00C801CB"/>
    <w:rsid w:val="00C80D97"/>
    <w:rsid w:val="00C83E09"/>
    <w:rsid w:val="00C876A4"/>
    <w:rsid w:val="00C96379"/>
    <w:rsid w:val="00CA07C6"/>
    <w:rsid w:val="00CA2557"/>
    <w:rsid w:val="00CA5713"/>
    <w:rsid w:val="00CB112F"/>
    <w:rsid w:val="00CB46EC"/>
    <w:rsid w:val="00CC11C0"/>
    <w:rsid w:val="00CD195D"/>
    <w:rsid w:val="00CD7FB0"/>
    <w:rsid w:val="00CE1900"/>
    <w:rsid w:val="00CE5C6E"/>
    <w:rsid w:val="00CE5E56"/>
    <w:rsid w:val="00CF08A2"/>
    <w:rsid w:val="00CF33C8"/>
    <w:rsid w:val="00CF502F"/>
    <w:rsid w:val="00CF59CC"/>
    <w:rsid w:val="00CF59F2"/>
    <w:rsid w:val="00CF6879"/>
    <w:rsid w:val="00D00F70"/>
    <w:rsid w:val="00D10CFB"/>
    <w:rsid w:val="00D11525"/>
    <w:rsid w:val="00D116A6"/>
    <w:rsid w:val="00D1505D"/>
    <w:rsid w:val="00D16466"/>
    <w:rsid w:val="00D16D46"/>
    <w:rsid w:val="00D20296"/>
    <w:rsid w:val="00D21040"/>
    <w:rsid w:val="00D22A24"/>
    <w:rsid w:val="00D23B07"/>
    <w:rsid w:val="00D31A8C"/>
    <w:rsid w:val="00D33559"/>
    <w:rsid w:val="00D356F6"/>
    <w:rsid w:val="00D35B3C"/>
    <w:rsid w:val="00D36115"/>
    <w:rsid w:val="00D36121"/>
    <w:rsid w:val="00D36CCC"/>
    <w:rsid w:val="00D442F3"/>
    <w:rsid w:val="00D467EA"/>
    <w:rsid w:val="00D52BCF"/>
    <w:rsid w:val="00D619FB"/>
    <w:rsid w:val="00D62E3B"/>
    <w:rsid w:val="00D668DC"/>
    <w:rsid w:val="00D67670"/>
    <w:rsid w:val="00D70CCE"/>
    <w:rsid w:val="00D71713"/>
    <w:rsid w:val="00D71E81"/>
    <w:rsid w:val="00D774F7"/>
    <w:rsid w:val="00D77E5B"/>
    <w:rsid w:val="00D83DC3"/>
    <w:rsid w:val="00D936E1"/>
    <w:rsid w:val="00D950E0"/>
    <w:rsid w:val="00D962A8"/>
    <w:rsid w:val="00DB520B"/>
    <w:rsid w:val="00DB5F97"/>
    <w:rsid w:val="00DC1DFB"/>
    <w:rsid w:val="00DC669D"/>
    <w:rsid w:val="00DD21D4"/>
    <w:rsid w:val="00DD3A73"/>
    <w:rsid w:val="00DD5F80"/>
    <w:rsid w:val="00DD6176"/>
    <w:rsid w:val="00DD65D5"/>
    <w:rsid w:val="00DE26F0"/>
    <w:rsid w:val="00DE3EF2"/>
    <w:rsid w:val="00DE4DBC"/>
    <w:rsid w:val="00DF198F"/>
    <w:rsid w:val="00DF5448"/>
    <w:rsid w:val="00DF642A"/>
    <w:rsid w:val="00E011FC"/>
    <w:rsid w:val="00E012FF"/>
    <w:rsid w:val="00E024BE"/>
    <w:rsid w:val="00E049E9"/>
    <w:rsid w:val="00E0586E"/>
    <w:rsid w:val="00E06FC9"/>
    <w:rsid w:val="00E07041"/>
    <w:rsid w:val="00E1034C"/>
    <w:rsid w:val="00E10C10"/>
    <w:rsid w:val="00E15EBA"/>
    <w:rsid w:val="00E168FA"/>
    <w:rsid w:val="00E20266"/>
    <w:rsid w:val="00E22551"/>
    <w:rsid w:val="00E229F1"/>
    <w:rsid w:val="00E266E0"/>
    <w:rsid w:val="00E3016A"/>
    <w:rsid w:val="00E30DBD"/>
    <w:rsid w:val="00E31ADC"/>
    <w:rsid w:val="00E324E4"/>
    <w:rsid w:val="00E371B1"/>
    <w:rsid w:val="00E4299A"/>
    <w:rsid w:val="00E51038"/>
    <w:rsid w:val="00E52FB4"/>
    <w:rsid w:val="00E53F28"/>
    <w:rsid w:val="00E64F96"/>
    <w:rsid w:val="00E65592"/>
    <w:rsid w:val="00E86260"/>
    <w:rsid w:val="00E9367D"/>
    <w:rsid w:val="00E939A0"/>
    <w:rsid w:val="00E93E26"/>
    <w:rsid w:val="00EA36D9"/>
    <w:rsid w:val="00EA6264"/>
    <w:rsid w:val="00EC125D"/>
    <w:rsid w:val="00EC2C3A"/>
    <w:rsid w:val="00EC324D"/>
    <w:rsid w:val="00EC5888"/>
    <w:rsid w:val="00EC5C23"/>
    <w:rsid w:val="00ED0D86"/>
    <w:rsid w:val="00ED0DC5"/>
    <w:rsid w:val="00ED3D01"/>
    <w:rsid w:val="00ED7D85"/>
    <w:rsid w:val="00EE2463"/>
    <w:rsid w:val="00EE52C5"/>
    <w:rsid w:val="00EE5BFF"/>
    <w:rsid w:val="00EF26F3"/>
    <w:rsid w:val="00EF63C8"/>
    <w:rsid w:val="00F018E9"/>
    <w:rsid w:val="00F01958"/>
    <w:rsid w:val="00F01B2F"/>
    <w:rsid w:val="00F02250"/>
    <w:rsid w:val="00F15078"/>
    <w:rsid w:val="00F15FED"/>
    <w:rsid w:val="00F241AF"/>
    <w:rsid w:val="00F266B5"/>
    <w:rsid w:val="00F26C3E"/>
    <w:rsid w:val="00F27543"/>
    <w:rsid w:val="00F35447"/>
    <w:rsid w:val="00F35F8F"/>
    <w:rsid w:val="00F505C4"/>
    <w:rsid w:val="00F537B0"/>
    <w:rsid w:val="00F6479B"/>
    <w:rsid w:val="00F67E18"/>
    <w:rsid w:val="00F76264"/>
    <w:rsid w:val="00F800B5"/>
    <w:rsid w:val="00F818FD"/>
    <w:rsid w:val="00F81B90"/>
    <w:rsid w:val="00F947D7"/>
    <w:rsid w:val="00F949CC"/>
    <w:rsid w:val="00F9779B"/>
    <w:rsid w:val="00F97851"/>
    <w:rsid w:val="00FA0829"/>
    <w:rsid w:val="00FB11A9"/>
    <w:rsid w:val="00FB76E7"/>
    <w:rsid w:val="00FC1E51"/>
    <w:rsid w:val="00FC60FB"/>
    <w:rsid w:val="00FE24E8"/>
    <w:rsid w:val="00FE5B32"/>
    <w:rsid w:val="00FE7D9F"/>
    <w:rsid w:val="00FF04CC"/>
    <w:rsid w:val="00FF128D"/>
    <w:rsid w:val="00FF4CD4"/>
    <w:rsid w:val="00FF6241"/>
    <w:rsid w:val="00FF63BF"/>
    <w:rsid w:val="00FF6F3B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4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6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C6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4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6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C6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C13D-3F1B-4BA7-B2F1-3FFFDC08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Zöe Powis</dc:creator>
  <cp:lastModifiedBy>Zöe Powis</cp:lastModifiedBy>
  <cp:revision>2</cp:revision>
  <dcterms:created xsi:type="dcterms:W3CDTF">2015-10-27T18:36:00Z</dcterms:created>
  <dcterms:modified xsi:type="dcterms:W3CDTF">2015-10-27T18:36:00Z</dcterms:modified>
</cp:coreProperties>
</file>