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6C" w:rsidRDefault="00FD1099" w:rsidP="00BD096C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</w:rPr>
      </w:pPr>
      <w:r w:rsidRPr="00767EFA">
        <w:rPr>
          <w:rFonts w:ascii="Cambria" w:eastAsia="Times New Roman" w:hAnsi="Cambria" w:cs="Times New Roman"/>
          <w:b/>
          <w:sz w:val="20"/>
          <w:szCs w:val="20"/>
        </w:rPr>
        <w:t xml:space="preserve">LETTER OF MEDICAL NECESSITY FOR </w:t>
      </w:r>
      <w:r w:rsidR="001379FA">
        <w:rPr>
          <w:rFonts w:ascii="Cambria" w:eastAsia="Times New Roman" w:hAnsi="Cambria" w:cs="Times New Roman"/>
          <w:b/>
          <w:sz w:val="20"/>
          <w:szCs w:val="20"/>
        </w:rPr>
        <w:t xml:space="preserve">CHARGE </w:t>
      </w:r>
      <w:r w:rsidR="00767EFA" w:rsidRPr="00767EFA">
        <w:rPr>
          <w:rFonts w:ascii="Cambria" w:eastAsia="Times New Roman" w:hAnsi="Cambria" w:cs="Times New Roman"/>
          <w:b/>
          <w:sz w:val="20"/>
          <w:szCs w:val="20"/>
        </w:rPr>
        <w:t>SYNDROME GENETIC TESTING</w:t>
      </w:r>
    </w:p>
    <w:p w:rsidR="00FD1099" w:rsidRPr="00767EFA" w:rsidRDefault="001D1CF9" w:rsidP="00BD096C">
      <w:pPr>
        <w:spacing w:after="240" w:line="240" w:lineRule="auto"/>
        <w:jc w:val="center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>(</w:t>
      </w:r>
      <w:r w:rsidR="001379FA" w:rsidRPr="001379FA">
        <w:rPr>
          <w:rFonts w:ascii="Cambria" w:eastAsia="Times New Roman" w:hAnsi="Cambria" w:cs="Times New Roman"/>
          <w:b/>
          <w:i/>
          <w:sz w:val="20"/>
          <w:szCs w:val="20"/>
        </w:rPr>
        <w:t>CHD7</w:t>
      </w:r>
      <w:r w:rsidR="001379FA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2361A0">
        <w:rPr>
          <w:rFonts w:ascii="Cambria" w:eastAsia="Times New Roman" w:hAnsi="Cambria" w:cs="Times New Roman"/>
          <w:b/>
          <w:sz w:val="20"/>
          <w:szCs w:val="20"/>
        </w:rPr>
        <w:t xml:space="preserve">Gene </w:t>
      </w:r>
      <w:r w:rsidR="001379FA">
        <w:rPr>
          <w:rFonts w:ascii="Cambria" w:eastAsia="Times New Roman" w:hAnsi="Cambria" w:cs="Times New Roman"/>
          <w:b/>
          <w:sz w:val="20"/>
          <w:szCs w:val="20"/>
        </w:rPr>
        <w:t xml:space="preserve">Sequence </w:t>
      </w:r>
      <w:r w:rsidR="00E237E4">
        <w:rPr>
          <w:rFonts w:ascii="Cambria" w:eastAsia="Times New Roman" w:hAnsi="Cambria" w:cs="Times New Roman"/>
          <w:b/>
          <w:sz w:val="20"/>
          <w:szCs w:val="20"/>
        </w:rPr>
        <w:t xml:space="preserve">and Deletion/Duplication </w:t>
      </w:r>
      <w:r w:rsidR="001379FA">
        <w:rPr>
          <w:rFonts w:ascii="Cambria" w:eastAsia="Times New Roman" w:hAnsi="Cambria" w:cs="Times New Roman"/>
          <w:b/>
          <w:sz w:val="20"/>
          <w:szCs w:val="20"/>
        </w:rPr>
        <w:t>Analysis</w:t>
      </w:r>
      <w:r>
        <w:rPr>
          <w:rFonts w:ascii="Cambria" w:eastAsia="Times New Roman" w:hAnsi="Cambria" w:cs="Times New Roman"/>
          <w:b/>
          <w:sz w:val="20"/>
          <w:szCs w:val="20"/>
        </w:rPr>
        <w:t>)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bookmarkStart w:id="0" w:name="_GoBack"/>
      <w:bookmarkEnd w:id="0"/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  <w:r w:rsidR="00332C93">
        <w:rPr>
          <w:rFonts w:ascii="Cambria" w:eastAsia="Times New Roman" w:hAnsi="Cambria" w:cs="Times New Roman"/>
          <w:color w:val="00B0F0"/>
        </w:rPr>
        <w:t>:</w:t>
      </w:r>
    </w:p>
    <w:p w:rsidR="00332C93" w:rsidRPr="00332C93" w:rsidRDefault="00E237E4" w:rsidP="00332C93">
      <w:pPr>
        <w:pStyle w:val="NoSpacing"/>
        <w:ind w:left="1440"/>
        <w:rPr>
          <w:rFonts w:asciiTheme="majorHAnsi" w:hAnsiTheme="majorHAnsi" w:cs="Times New Roman"/>
          <w:color w:val="00B0F0"/>
          <w:sz w:val="18"/>
        </w:rPr>
      </w:pPr>
      <w:r>
        <w:rPr>
          <w:rFonts w:ascii="Cambria" w:eastAsia="Times New Roman" w:hAnsi="Cambria" w:cs="Times New Roman"/>
          <w:color w:val="00B0F0"/>
        </w:rPr>
        <w:t>ICD-10</w:t>
      </w:r>
      <w:r w:rsidR="00FD1099" w:rsidRPr="00332C93">
        <w:rPr>
          <w:rFonts w:ascii="Cambria" w:eastAsia="Times New Roman" w:hAnsi="Cambria" w:cs="Times New Roman"/>
          <w:color w:val="00B0F0"/>
        </w:rPr>
        <w:t xml:space="preserve"> Codes:</w:t>
      </w:r>
      <w:r w:rsidR="00EE0511" w:rsidRPr="00332C93">
        <w:rPr>
          <w:rFonts w:ascii="Cambria" w:eastAsia="Times New Roman" w:hAnsi="Cambria" w:cs="Times New Roman"/>
          <w:color w:val="00B0F0"/>
        </w:rPr>
        <w:t xml:space="preserve"> </w:t>
      </w:r>
    </w:p>
    <w:p w:rsidR="00FD1099" w:rsidRPr="00FD1099" w:rsidRDefault="00FD1099" w:rsidP="00FD1099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/>
        </w:rPr>
        <w:t xml:space="preserve">This letter is in regards to my patient and your subscriber, </w:t>
      </w:r>
      <w:r w:rsidRPr="002A7AB1">
        <w:rPr>
          <w:rFonts w:asciiTheme="majorHAnsi" w:hAnsiTheme="majorHAnsi" w:cs="Arial"/>
          <w:color w:val="00B0F0"/>
        </w:rPr>
        <w:t>First, Last Name</w:t>
      </w:r>
      <w:r w:rsidRPr="002A7AB1">
        <w:rPr>
          <w:rFonts w:asciiTheme="majorHAnsi" w:hAnsiTheme="majorHAnsi"/>
          <w:color w:val="00B0F0"/>
        </w:rPr>
        <w:t xml:space="preserve"> </w:t>
      </w:r>
      <w:r w:rsidRPr="002A7AB1">
        <w:rPr>
          <w:rFonts w:asciiTheme="majorHAnsi" w:hAnsiTheme="majorHAnsi"/>
        </w:rPr>
        <w:t xml:space="preserve">to request full coverage of medically-indicated genetic testing for </w:t>
      </w:r>
      <w:r w:rsidR="008473EC">
        <w:rPr>
          <w:rFonts w:asciiTheme="majorHAnsi" w:hAnsiTheme="majorHAnsi"/>
        </w:rPr>
        <w:t>CHARGE</w:t>
      </w:r>
      <w:r w:rsidR="00767EFA">
        <w:rPr>
          <w:rFonts w:asciiTheme="majorHAnsi" w:hAnsiTheme="majorHAnsi"/>
        </w:rPr>
        <w:t xml:space="preserve"> syndrome </w:t>
      </w:r>
      <w:r w:rsidRPr="002A7AB1">
        <w:rPr>
          <w:rFonts w:asciiTheme="majorHAnsi" w:hAnsiTheme="majorHAnsi"/>
        </w:rPr>
        <w:t xml:space="preserve">to be performed </w:t>
      </w:r>
      <w:r w:rsidR="006B19E9">
        <w:rPr>
          <w:rFonts w:asciiTheme="majorHAnsi" w:hAnsiTheme="majorHAnsi" w:cs="Arial"/>
        </w:rPr>
        <w:t>by Ambry Genetics Corporation</w:t>
      </w:r>
      <w:r w:rsidR="001D1CF9">
        <w:rPr>
          <w:rFonts w:asciiTheme="majorHAnsi" w:hAnsiTheme="majorHAnsi" w:cs="Arial"/>
        </w:rPr>
        <w:t>.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</w:p>
    <w:p w:rsidR="00874034" w:rsidRDefault="001379FA" w:rsidP="002A7AB1">
      <w:pPr>
        <w:pStyle w:val="NoSpacing"/>
        <w:rPr>
          <w:rFonts w:asciiTheme="majorHAnsi" w:hAnsiTheme="majorHAnsi"/>
        </w:rPr>
      </w:pPr>
      <w:r w:rsidRPr="001379FA">
        <w:rPr>
          <w:rFonts w:asciiTheme="majorHAnsi" w:hAnsiTheme="majorHAnsi"/>
        </w:rPr>
        <w:t>CHARGE syndrome is a multi</w:t>
      </w:r>
      <w:r w:rsidR="002361A0">
        <w:rPr>
          <w:rFonts w:asciiTheme="majorHAnsi" w:hAnsiTheme="majorHAnsi"/>
        </w:rPr>
        <w:t>-</w:t>
      </w:r>
      <w:r w:rsidRPr="001379FA">
        <w:rPr>
          <w:rFonts w:asciiTheme="majorHAnsi" w:hAnsiTheme="majorHAnsi"/>
        </w:rPr>
        <w:t>system condition that affects an estimated 1 in 10,000 people worldwide.</w:t>
      </w:r>
      <w:r w:rsidRPr="008473EC">
        <w:rPr>
          <w:rFonts w:asciiTheme="majorHAnsi" w:hAnsiTheme="majorHAnsi"/>
          <w:vertAlign w:val="superscript"/>
        </w:rPr>
        <w:t xml:space="preserve">1 </w:t>
      </w:r>
      <w:r w:rsidRPr="001379FA">
        <w:rPr>
          <w:rFonts w:asciiTheme="majorHAnsi" w:hAnsiTheme="majorHAnsi"/>
        </w:rPr>
        <w:t xml:space="preserve">CHARGE is an acronym standing for the common clinical features seen in this condition: </w:t>
      </w:r>
      <w:r w:rsidRPr="002361A0">
        <w:rPr>
          <w:rFonts w:asciiTheme="majorHAnsi" w:hAnsiTheme="majorHAnsi"/>
          <w:u w:val="single"/>
        </w:rPr>
        <w:t>C</w:t>
      </w:r>
      <w:r w:rsidRPr="001379FA">
        <w:rPr>
          <w:rFonts w:asciiTheme="majorHAnsi" w:hAnsiTheme="majorHAnsi"/>
        </w:rPr>
        <w:t xml:space="preserve">oloboma of the eye, </w:t>
      </w:r>
      <w:r w:rsidRPr="002361A0">
        <w:rPr>
          <w:rFonts w:asciiTheme="majorHAnsi" w:hAnsiTheme="majorHAnsi"/>
          <w:u w:val="single"/>
        </w:rPr>
        <w:t>H</w:t>
      </w:r>
      <w:r w:rsidRPr="001379FA">
        <w:rPr>
          <w:rFonts w:asciiTheme="majorHAnsi" w:hAnsiTheme="majorHAnsi"/>
        </w:rPr>
        <w:t xml:space="preserve">eart defects, choanal </w:t>
      </w:r>
      <w:r w:rsidRPr="002361A0">
        <w:rPr>
          <w:rFonts w:asciiTheme="majorHAnsi" w:hAnsiTheme="majorHAnsi"/>
          <w:u w:val="single"/>
        </w:rPr>
        <w:t>A</w:t>
      </w:r>
      <w:r w:rsidRPr="001379FA">
        <w:rPr>
          <w:rFonts w:asciiTheme="majorHAnsi" w:hAnsiTheme="majorHAnsi"/>
        </w:rPr>
        <w:t xml:space="preserve">tresia, </w:t>
      </w:r>
      <w:r w:rsidRPr="002361A0">
        <w:rPr>
          <w:rFonts w:asciiTheme="majorHAnsi" w:hAnsiTheme="majorHAnsi"/>
          <w:u w:val="single"/>
        </w:rPr>
        <w:t>R</w:t>
      </w:r>
      <w:r w:rsidRPr="001379FA">
        <w:rPr>
          <w:rFonts w:asciiTheme="majorHAnsi" w:hAnsiTheme="majorHAnsi"/>
        </w:rPr>
        <w:t xml:space="preserve">etarded growth/development, </w:t>
      </w:r>
      <w:r w:rsidRPr="002361A0">
        <w:rPr>
          <w:rFonts w:asciiTheme="majorHAnsi" w:hAnsiTheme="majorHAnsi"/>
          <w:u w:val="single"/>
        </w:rPr>
        <w:t>G</w:t>
      </w:r>
      <w:r w:rsidRPr="001379FA">
        <w:rPr>
          <w:rFonts w:asciiTheme="majorHAnsi" w:hAnsiTheme="majorHAnsi"/>
        </w:rPr>
        <w:t xml:space="preserve">enital abnormalities, and </w:t>
      </w:r>
      <w:r w:rsidRPr="002361A0">
        <w:rPr>
          <w:rFonts w:asciiTheme="majorHAnsi" w:hAnsiTheme="majorHAnsi"/>
          <w:u w:val="single"/>
        </w:rPr>
        <w:t>E</w:t>
      </w:r>
      <w:r w:rsidRPr="001379FA">
        <w:rPr>
          <w:rFonts w:asciiTheme="majorHAnsi" w:hAnsiTheme="majorHAnsi"/>
        </w:rPr>
        <w:t>ar anomalies.</w:t>
      </w:r>
      <w:r w:rsidRPr="001A3C60">
        <w:rPr>
          <w:rFonts w:asciiTheme="majorHAnsi" w:hAnsiTheme="majorHAnsi"/>
          <w:vertAlign w:val="superscript"/>
        </w:rPr>
        <w:t>2</w:t>
      </w:r>
      <w:r w:rsidRPr="001379FA">
        <w:rPr>
          <w:rFonts w:asciiTheme="majorHAnsi" w:hAnsiTheme="majorHAnsi"/>
        </w:rPr>
        <w:t xml:space="preserve">  Clinical diagnosis is made based on the presence of the four major characteristics</w:t>
      </w:r>
      <w:r w:rsidR="002361A0">
        <w:rPr>
          <w:rFonts w:asciiTheme="majorHAnsi" w:hAnsiTheme="majorHAnsi"/>
        </w:rPr>
        <w:t xml:space="preserve">, or three major and three minor </w:t>
      </w:r>
      <w:r w:rsidR="00F64539">
        <w:rPr>
          <w:rFonts w:asciiTheme="majorHAnsi" w:hAnsiTheme="majorHAnsi"/>
        </w:rPr>
        <w:t>characteristics</w:t>
      </w:r>
      <w:r w:rsidRPr="001379FA">
        <w:rPr>
          <w:rFonts w:asciiTheme="majorHAnsi" w:hAnsiTheme="majorHAnsi"/>
        </w:rPr>
        <w:t>.</w:t>
      </w:r>
      <w:r w:rsidRPr="008473EC">
        <w:rPr>
          <w:rFonts w:asciiTheme="majorHAnsi" w:hAnsiTheme="majorHAnsi"/>
          <w:vertAlign w:val="superscript"/>
        </w:rPr>
        <w:t>2,3</w:t>
      </w:r>
      <w:r w:rsidRPr="001379FA">
        <w:rPr>
          <w:rFonts w:asciiTheme="majorHAnsi" w:hAnsiTheme="majorHAnsi"/>
        </w:rPr>
        <w:t xml:space="preserve">  If a child presents with o</w:t>
      </w:r>
      <w:r w:rsidR="002361A0">
        <w:rPr>
          <w:rFonts w:asciiTheme="majorHAnsi" w:hAnsiTheme="majorHAnsi"/>
        </w:rPr>
        <w:t>ne or two major characteristics</w:t>
      </w:r>
      <w:r w:rsidRPr="001379FA">
        <w:rPr>
          <w:rFonts w:asciiTheme="majorHAnsi" w:hAnsiTheme="majorHAnsi"/>
        </w:rPr>
        <w:t xml:space="preserve"> </w:t>
      </w:r>
      <w:r w:rsidR="002361A0">
        <w:rPr>
          <w:rFonts w:asciiTheme="majorHAnsi" w:hAnsiTheme="majorHAnsi"/>
        </w:rPr>
        <w:t xml:space="preserve">and </w:t>
      </w:r>
      <w:r w:rsidRPr="001379FA">
        <w:rPr>
          <w:rFonts w:asciiTheme="majorHAnsi" w:hAnsiTheme="majorHAnsi"/>
        </w:rPr>
        <w:t>several minor characteristics, CHARGE syndrome is also possible.</w:t>
      </w:r>
      <w:r w:rsidR="004369E4">
        <w:rPr>
          <w:rFonts w:asciiTheme="majorHAnsi" w:hAnsiTheme="majorHAnsi"/>
          <w:vertAlign w:val="superscript"/>
        </w:rPr>
        <w:t>2,</w:t>
      </w:r>
      <w:r w:rsidRPr="008473EC">
        <w:rPr>
          <w:rFonts w:asciiTheme="majorHAnsi" w:hAnsiTheme="majorHAnsi"/>
          <w:vertAlign w:val="superscript"/>
        </w:rPr>
        <w:t>3</w:t>
      </w:r>
      <w:r w:rsidR="006A0916" w:rsidRPr="006A0916">
        <w:rPr>
          <w:rFonts w:ascii="Cambria" w:hAnsi="Cambria"/>
          <w:color w:val="000000"/>
        </w:rPr>
        <w:t xml:space="preserve"> </w:t>
      </w:r>
      <w:r w:rsidR="006A0916">
        <w:rPr>
          <w:rFonts w:ascii="Cambria" w:hAnsi="Cambria"/>
          <w:color w:val="000000"/>
        </w:rPr>
        <w:t>Clinical features of CHARGE can often be extremely variable, so genetic testing can be an important way of confirming a diagnosis.</w:t>
      </w:r>
    </w:p>
    <w:p w:rsidR="00E95484" w:rsidRDefault="00E95484" w:rsidP="001379FA">
      <w:pPr>
        <w:spacing w:after="0" w:line="240" w:lineRule="auto"/>
        <w:rPr>
          <w:rFonts w:asciiTheme="majorHAnsi" w:hAnsiTheme="majorHAnsi"/>
        </w:rPr>
      </w:pPr>
    </w:p>
    <w:p w:rsidR="00EB056A" w:rsidRPr="002361A0" w:rsidRDefault="001A3C60" w:rsidP="00C2382C">
      <w:pPr>
        <w:spacing w:after="0" w:line="240" w:lineRule="auto"/>
        <w:rPr>
          <w:rFonts w:ascii="Cambria" w:hAnsi="Cambria" w:cs="Arial"/>
          <w:color w:val="00B0F0"/>
        </w:rPr>
      </w:pPr>
      <w:r w:rsidRPr="002361A0">
        <w:rPr>
          <w:rFonts w:ascii="Cambria" w:hAnsi="Cambria" w:cs="Arial"/>
          <w:color w:val="00B0F0"/>
        </w:rPr>
        <w:t>My patient has the following features</w:t>
      </w:r>
      <w:r w:rsidR="00C2382C" w:rsidRPr="002361A0">
        <w:rPr>
          <w:rFonts w:ascii="Cambria" w:hAnsi="Cambria" w:cs="Arial"/>
          <w:color w:val="00B0F0"/>
        </w:rPr>
        <w:t xml:space="preserve"> suggestive of CHARGE syndrome:</w:t>
      </w:r>
    </w:p>
    <w:p w:rsidR="00C2382C" w:rsidRPr="00C2382C" w:rsidRDefault="00C2382C" w:rsidP="00C2382C">
      <w:pPr>
        <w:spacing w:after="0" w:line="240" w:lineRule="auto"/>
        <w:rPr>
          <w:rFonts w:ascii="Cambria" w:hAnsi="Cambria" w:cs="Arial"/>
        </w:rPr>
      </w:pPr>
    </w:p>
    <w:p w:rsidR="00BB6857" w:rsidRPr="00BB6857" w:rsidRDefault="00BB6857" w:rsidP="00EB056A">
      <w:pPr>
        <w:spacing w:after="0"/>
        <w:rPr>
          <w:rFonts w:ascii="Cambria" w:hAnsi="Cambria" w:cs="Arial"/>
          <w:color w:val="00B0F0"/>
          <w:sz w:val="18"/>
          <w:szCs w:val="18"/>
        </w:rPr>
      </w:pPr>
      <w:r w:rsidRPr="007D5F7A">
        <w:rPr>
          <w:rFonts w:ascii="Cambria" w:hAnsi="Cambria" w:cs="Arial"/>
        </w:rPr>
        <w:t>Majo</w:t>
      </w:r>
      <w:r w:rsidR="00E95484" w:rsidRPr="007D5F7A">
        <w:rPr>
          <w:rFonts w:ascii="Cambria" w:hAnsi="Cambria" w:cs="Arial"/>
        </w:rPr>
        <w:t>r Characteristics</w:t>
      </w:r>
      <w:r w:rsidR="00E95484" w:rsidRPr="00EB056A">
        <w:rPr>
          <w:rFonts w:ascii="Cambria" w:hAnsi="Cambria" w:cs="Arial"/>
          <w:sz w:val="18"/>
          <w:szCs w:val="18"/>
        </w:rPr>
        <w:t xml:space="preserve"> </w:t>
      </w:r>
      <w:r w:rsidR="00E95484" w:rsidRPr="001A3C60">
        <w:rPr>
          <w:rFonts w:ascii="Cambria" w:hAnsi="Cambria" w:cs="Arial"/>
          <w:color w:val="00B0F0"/>
          <w:sz w:val="18"/>
          <w:szCs w:val="18"/>
        </w:rPr>
        <w:t>(</w:t>
      </w:r>
      <w:r w:rsidR="00E95484" w:rsidRPr="00EB056A">
        <w:rPr>
          <w:rFonts w:ascii="Cambria" w:hAnsi="Cambria" w:cs="Arial"/>
          <w:color w:val="00B0F0"/>
          <w:sz w:val="16"/>
          <w:szCs w:val="16"/>
        </w:rPr>
        <w:t>Check all boxes that apply</w:t>
      </w:r>
      <w:r w:rsidR="00E95484" w:rsidRPr="001A3C60">
        <w:rPr>
          <w:rFonts w:ascii="Cambria" w:hAnsi="Cambria" w:cs="Arial"/>
          <w:color w:val="00B0F0"/>
          <w:sz w:val="18"/>
          <w:szCs w:val="18"/>
        </w:rPr>
        <w:t>):</w:t>
      </w:r>
      <w:r w:rsidR="00EB056A">
        <w:rPr>
          <w:rFonts w:ascii="Cambria" w:hAnsi="Cambria" w:cs="Arial"/>
          <w:color w:val="00B0F0"/>
          <w:sz w:val="18"/>
          <w:szCs w:val="18"/>
        </w:rPr>
        <w:tab/>
      </w:r>
      <w:r>
        <w:rPr>
          <w:rFonts w:ascii="Cambria" w:hAnsi="Cambria" w:cs="Arial"/>
          <w:color w:val="00B0F0"/>
          <w:sz w:val="18"/>
          <w:szCs w:val="18"/>
        </w:rPr>
        <w:t xml:space="preserve">         </w:t>
      </w:r>
      <w:r w:rsidR="00EB056A">
        <w:rPr>
          <w:rFonts w:ascii="Cambria" w:hAnsi="Cambria" w:cs="Arial"/>
          <w:color w:val="00B0F0"/>
          <w:sz w:val="18"/>
          <w:szCs w:val="18"/>
        </w:rPr>
        <w:tab/>
      </w:r>
      <w:r w:rsidR="00EB056A" w:rsidRPr="007D5F7A">
        <w:rPr>
          <w:rFonts w:ascii="Cambria" w:hAnsi="Cambria" w:cs="Arial"/>
          <w:iCs/>
        </w:rPr>
        <w:t>Minor Characteristics</w:t>
      </w:r>
      <w:r w:rsidR="00EB056A" w:rsidRPr="00EB056A">
        <w:rPr>
          <w:rFonts w:ascii="Cambria" w:hAnsi="Cambria" w:cs="Arial"/>
          <w:iCs/>
          <w:sz w:val="18"/>
          <w:szCs w:val="18"/>
        </w:rPr>
        <w:t xml:space="preserve"> </w:t>
      </w:r>
      <w:r w:rsidR="00EB056A" w:rsidRPr="00EB056A">
        <w:rPr>
          <w:rFonts w:ascii="Cambria" w:hAnsi="Cambria" w:cs="Arial"/>
          <w:iCs/>
          <w:color w:val="00B0F0"/>
          <w:sz w:val="18"/>
          <w:szCs w:val="18"/>
        </w:rPr>
        <w:t>(</w:t>
      </w:r>
      <w:r w:rsidR="00EB056A" w:rsidRPr="00EB056A">
        <w:rPr>
          <w:rFonts w:ascii="Cambria" w:hAnsi="Cambria" w:cs="Arial"/>
          <w:iCs/>
          <w:color w:val="00B0F0"/>
          <w:sz w:val="16"/>
          <w:szCs w:val="16"/>
        </w:rPr>
        <w:t>Check all boxes that apply</w:t>
      </w:r>
      <w:r w:rsidR="00EB056A" w:rsidRPr="00EB056A">
        <w:rPr>
          <w:rFonts w:ascii="Cambria" w:hAnsi="Cambria" w:cs="Arial"/>
          <w:iCs/>
          <w:color w:val="00B0F0"/>
          <w:sz w:val="18"/>
          <w:szCs w:val="18"/>
        </w:rPr>
        <w:t>):</w:t>
      </w:r>
    </w:p>
    <w:tbl>
      <w:tblPr>
        <w:tblStyle w:val="TableGrid"/>
        <w:tblpPr w:leftFromText="180" w:rightFromText="180" w:vertAnchor="text" w:horzAnchor="margin" w:tblpXSpec="right" w:tblpY="66"/>
        <w:tblW w:w="0" w:type="auto"/>
        <w:tblLook w:val="04A0" w:firstRow="1" w:lastRow="0" w:firstColumn="1" w:lastColumn="0" w:noHBand="0" w:noVBand="1"/>
      </w:tblPr>
      <w:tblGrid>
        <w:gridCol w:w="667"/>
        <w:gridCol w:w="3754"/>
      </w:tblGrid>
      <w:tr w:rsidR="00EB056A" w:rsidTr="00EB056A">
        <w:trPr>
          <w:trHeight w:val="249"/>
        </w:trPr>
        <w:tc>
          <w:tcPr>
            <w:tcW w:w="667" w:type="dxa"/>
          </w:tcPr>
          <w:p w:rsidR="00EB056A" w:rsidRDefault="00EB056A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</w:rPr>
            </w:pPr>
          </w:p>
        </w:tc>
        <w:tc>
          <w:tcPr>
            <w:tcW w:w="3754" w:type="dxa"/>
          </w:tcPr>
          <w:p w:rsidR="00BB6857" w:rsidRPr="007D5F7A" w:rsidRDefault="00BB6857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  <w:sz w:val="20"/>
                <w:szCs w:val="20"/>
              </w:rPr>
            </w:pPr>
            <w:r w:rsidRPr="007D5F7A">
              <w:rPr>
                <w:rFonts w:ascii="Cambria" w:hAnsi="Cambria" w:cs="Arial"/>
                <w:iCs/>
                <w:sz w:val="20"/>
                <w:szCs w:val="20"/>
              </w:rPr>
              <w:t>Developmental delay</w:t>
            </w:r>
          </w:p>
        </w:tc>
      </w:tr>
      <w:tr w:rsidR="00EB056A" w:rsidTr="00EB056A">
        <w:trPr>
          <w:trHeight w:val="260"/>
        </w:trPr>
        <w:tc>
          <w:tcPr>
            <w:tcW w:w="667" w:type="dxa"/>
          </w:tcPr>
          <w:p w:rsidR="00EB056A" w:rsidRDefault="00EB056A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</w:rPr>
            </w:pPr>
          </w:p>
        </w:tc>
        <w:tc>
          <w:tcPr>
            <w:tcW w:w="3754" w:type="dxa"/>
          </w:tcPr>
          <w:p w:rsidR="00EB056A" w:rsidRPr="007D5F7A" w:rsidRDefault="00BB6857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  <w:sz w:val="20"/>
                <w:szCs w:val="20"/>
              </w:rPr>
            </w:pPr>
            <w:r w:rsidRPr="007D5F7A">
              <w:rPr>
                <w:rFonts w:ascii="Cambria" w:hAnsi="Cambria" w:cs="Arial"/>
                <w:iCs/>
                <w:sz w:val="20"/>
                <w:szCs w:val="20"/>
              </w:rPr>
              <w:t>Heart defect</w:t>
            </w:r>
          </w:p>
        </w:tc>
      </w:tr>
      <w:tr w:rsidR="00EB056A" w:rsidTr="00EB056A">
        <w:trPr>
          <w:trHeight w:val="249"/>
        </w:trPr>
        <w:tc>
          <w:tcPr>
            <w:tcW w:w="667" w:type="dxa"/>
          </w:tcPr>
          <w:p w:rsidR="00EB056A" w:rsidRDefault="00EB056A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</w:rPr>
            </w:pPr>
          </w:p>
        </w:tc>
        <w:tc>
          <w:tcPr>
            <w:tcW w:w="3754" w:type="dxa"/>
          </w:tcPr>
          <w:p w:rsidR="00EB056A" w:rsidRPr="007D5F7A" w:rsidRDefault="00BB6857" w:rsidP="002361A0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  <w:sz w:val="20"/>
                <w:szCs w:val="20"/>
              </w:rPr>
            </w:pPr>
            <w:r w:rsidRPr="007D5F7A">
              <w:rPr>
                <w:rFonts w:ascii="Cambria" w:hAnsi="Cambria" w:cs="Arial"/>
                <w:iCs/>
                <w:sz w:val="20"/>
                <w:szCs w:val="20"/>
              </w:rPr>
              <w:t xml:space="preserve">Distinctive facial features </w:t>
            </w:r>
          </w:p>
        </w:tc>
      </w:tr>
      <w:tr w:rsidR="00EB056A" w:rsidTr="00EB056A">
        <w:trPr>
          <w:trHeight w:val="249"/>
        </w:trPr>
        <w:tc>
          <w:tcPr>
            <w:tcW w:w="667" w:type="dxa"/>
          </w:tcPr>
          <w:p w:rsidR="00EB056A" w:rsidRDefault="00EB056A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</w:rPr>
            </w:pPr>
          </w:p>
        </w:tc>
        <w:tc>
          <w:tcPr>
            <w:tcW w:w="3754" w:type="dxa"/>
          </w:tcPr>
          <w:p w:rsidR="00EB056A" w:rsidRPr="007D5F7A" w:rsidRDefault="00BB6857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  <w:sz w:val="20"/>
                <w:szCs w:val="20"/>
              </w:rPr>
            </w:pPr>
            <w:r w:rsidRPr="007D5F7A">
              <w:rPr>
                <w:rFonts w:ascii="Cambria" w:hAnsi="Cambria" w:cs="Arial"/>
                <w:iCs/>
                <w:sz w:val="20"/>
                <w:szCs w:val="20"/>
              </w:rPr>
              <w:t>Growth problems</w:t>
            </w:r>
          </w:p>
        </w:tc>
      </w:tr>
      <w:tr w:rsidR="00EB056A" w:rsidTr="00EB056A">
        <w:trPr>
          <w:trHeight w:val="249"/>
        </w:trPr>
        <w:tc>
          <w:tcPr>
            <w:tcW w:w="667" w:type="dxa"/>
          </w:tcPr>
          <w:p w:rsidR="00EB056A" w:rsidRDefault="00EB056A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</w:rPr>
            </w:pPr>
          </w:p>
        </w:tc>
        <w:tc>
          <w:tcPr>
            <w:tcW w:w="3754" w:type="dxa"/>
          </w:tcPr>
          <w:p w:rsidR="00EB056A" w:rsidRPr="007D5F7A" w:rsidRDefault="00BB6857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  <w:sz w:val="20"/>
                <w:szCs w:val="20"/>
              </w:rPr>
            </w:pPr>
            <w:r w:rsidRPr="007D5F7A">
              <w:rPr>
                <w:rFonts w:ascii="Cambria" w:hAnsi="Cambria" w:cs="Arial"/>
                <w:iCs/>
                <w:sz w:val="20"/>
                <w:szCs w:val="20"/>
              </w:rPr>
              <w:t>Genital anomalies</w:t>
            </w:r>
          </w:p>
        </w:tc>
      </w:tr>
      <w:tr w:rsidR="00EB056A" w:rsidTr="00EB056A">
        <w:trPr>
          <w:trHeight w:val="260"/>
        </w:trPr>
        <w:tc>
          <w:tcPr>
            <w:tcW w:w="667" w:type="dxa"/>
          </w:tcPr>
          <w:p w:rsidR="00EB056A" w:rsidRDefault="00EB056A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</w:rPr>
            </w:pPr>
          </w:p>
        </w:tc>
        <w:tc>
          <w:tcPr>
            <w:tcW w:w="3754" w:type="dxa"/>
          </w:tcPr>
          <w:p w:rsidR="00EB056A" w:rsidRPr="007D5F7A" w:rsidRDefault="00BB6857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  <w:sz w:val="20"/>
                <w:szCs w:val="20"/>
              </w:rPr>
            </w:pPr>
            <w:r w:rsidRPr="007D5F7A">
              <w:rPr>
                <w:rFonts w:ascii="Cambria" w:hAnsi="Cambria" w:cs="Arial"/>
                <w:iCs/>
                <w:sz w:val="20"/>
                <w:szCs w:val="20"/>
              </w:rPr>
              <w:t>Facial clefting</w:t>
            </w:r>
          </w:p>
        </w:tc>
      </w:tr>
      <w:tr w:rsidR="00EB056A" w:rsidTr="00EB056A">
        <w:trPr>
          <w:trHeight w:val="260"/>
        </w:trPr>
        <w:tc>
          <w:tcPr>
            <w:tcW w:w="667" w:type="dxa"/>
          </w:tcPr>
          <w:p w:rsidR="00EB056A" w:rsidRDefault="00EB056A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</w:rPr>
            </w:pPr>
          </w:p>
        </w:tc>
        <w:tc>
          <w:tcPr>
            <w:tcW w:w="3754" w:type="dxa"/>
          </w:tcPr>
          <w:p w:rsidR="00EB056A" w:rsidRPr="007D5F7A" w:rsidRDefault="00BB6857" w:rsidP="00EB056A">
            <w:pPr>
              <w:pStyle w:val="NoSpacing"/>
              <w:tabs>
                <w:tab w:val="left" w:pos="1306"/>
              </w:tabs>
              <w:rPr>
                <w:rFonts w:ascii="Cambria" w:hAnsi="Cambria" w:cs="Arial"/>
                <w:iCs/>
                <w:sz w:val="20"/>
                <w:szCs w:val="20"/>
              </w:rPr>
            </w:pPr>
            <w:r w:rsidRPr="007D5F7A">
              <w:rPr>
                <w:rFonts w:ascii="Cambria" w:hAnsi="Cambria" w:cs="Arial"/>
                <w:iCs/>
                <w:sz w:val="20"/>
                <w:szCs w:val="20"/>
              </w:rPr>
              <w:t>Tracheoesophageal anomalies</w:t>
            </w:r>
          </w:p>
        </w:tc>
      </w:tr>
    </w:tbl>
    <w:tbl>
      <w:tblPr>
        <w:tblStyle w:val="TableGrid"/>
        <w:tblpPr w:leftFromText="180" w:rightFromText="180" w:vertAnchor="text" w:horzAnchor="margin" w:tblpY="100"/>
        <w:tblW w:w="0" w:type="auto"/>
        <w:tblLook w:val="04A0" w:firstRow="1" w:lastRow="0" w:firstColumn="1" w:lastColumn="0" w:noHBand="0" w:noVBand="1"/>
      </w:tblPr>
      <w:tblGrid>
        <w:gridCol w:w="648"/>
        <w:gridCol w:w="3780"/>
      </w:tblGrid>
      <w:tr w:rsidR="007D5F7A" w:rsidTr="007D5F7A">
        <w:trPr>
          <w:trHeight w:val="248"/>
        </w:trPr>
        <w:tc>
          <w:tcPr>
            <w:tcW w:w="648" w:type="dxa"/>
          </w:tcPr>
          <w:p w:rsidR="007D5F7A" w:rsidRDefault="007D5F7A" w:rsidP="007D5F7A">
            <w:pPr>
              <w:rPr>
                <w:rFonts w:ascii="Cambria" w:hAnsi="Cambria" w:cs="Arial"/>
                <w:color w:val="00B0F0"/>
              </w:rPr>
            </w:pPr>
          </w:p>
        </w:tc>
        <w:tc>
          <w:tcPr>
            <w:tcW w:w="3780" w:type="dxa"/>
          </w:tcPr>
          <w:p w:rsidR="007D5F7A" w:rsidRPr="007D5F7A" w:rsidRDefault="007D5F7A" w:rsidP="007D5F7A">
            <w:pPr>
              <w:rPr>
                <w:rFonts w:ascii="Cambria" w:hAnsi="Cambria" w:cs="Arial"/>
                <w:sz w:val="20"/>
                <w:szCs w:val="20"/>
              </w:rPr>
            </w:pPr>
            <w:r w:rsidRPr="007D5F7A">
              <w:rPr>
                <w:rFonts w:ascii="Cambria" w:hAnsi="Cambria" w:cs="Arial"/>
                <w:sz w:val="20"/>
                <w:szCs w:val="20"/>
              </w:rPr>
              <w:t>Ear anomalies</w:t>
            </w:r>
          </w:p>
        </w:tc>
      </w:tr>
      <w:tr w:rsidR="007D5F7A" w:rsidTr="007D5F7A">
        <w:trPr>
          <w:trHeight w:val="258"/>
        </w:trPr>
        <w:tc>
          <w:tcPr>
            <w:tcW w:w="648" w:type="dxa"/>
          </w:tcPr>
          <w:p w:rsidR="007D5F7A" w:rsidRDefault="007D5F7A" w:rsidP="007D5F7A">
            <w:pPr>
              <w:rPr>
                <w:rFonts w:ascii="Cambria" w:hAnsi="Cambria" w:cs="Arial"/>
                <w:color w:val="00B0F0"/>
              </w:rPr>
            </w:pPr>
          </w:p>
        </w:tc>
        <w:tc>
          <w:tcPr>
            <w:tcW w:w="3780" w:type="dxa"/>
          </w:tcPr>
          <w:p w:rsidR="007D5F7A" w:rsidRPr="007D5F7A" w:rsidRDefault="007D5F7A" w:rsidP="007D5F7A">
            <w:pPr>
              <w:rPr>
                <w:rFonts w:ascii="Cambria" w:hAnsi="Cambria" w:cs="Arial"/>
                <w:sz w:val="20"/>
                <w:szCs w:val="20"/>
              </w:rPr>
            </w:pPr>
            <w:r w:rsidRPr="007D5F7A">
              <w:rPr>
                <w:rFonts w:ascii="Cambria" w:hAnsi="Cambria" w:cs="Arial"/>
                <w:sz w:val="20"/>
                <w:szCs w:val="20"/>
              </w:rPr>
              <w:t>Cranial nerve dysfunction</w:t>
            </w:r>
          </w:p>
        </w:tc>
      </w:tr>
      <w:tr w:rsidR="007D5F7A" w:rsidTr="007D5F7A">
        <w:trPr>
          <w:trHeight w:val="248"/>
        </w:trPr>
        <w:tc>
          <w:tcPr>
            <w:tcW w:w="648" w:type="dxa"/>
          </w:tcPr>
          <w:p w:rsidR="007D5F7A" w:rsidRDefault="007D5F7A" w:rsidP="007D5F7A">
            <w:pPr>
              <w:rPr>
                <w:rFonts w:ascii="Cambria" w:hAnsi="Cambria" w:cs="Arial"/>
                <w:color w:val="00B0F0"/>
              </w:rPr>
            </w:pPr>
          </w:p>
        </w:tc>
        <w:tc>
          <w:tcPr>
            <w:tcW w:w="3780" w:type="dxa"/>
          </w:tcPr>
          <w:p w:rsidR="007D5F7A" w:rsidRPr="007D5F7A" w:rsidRDefault="007D5F7A" w:rsidP="007D5F7A">
            <w:pPr>
              <w:rPr>
                <w:rFonts w:ascii="Cambria" w:hAnsi="Cambria" w:cs="Arial"/>
                <w:sz w:val="20"/>
                <w:szCs w:val="20"/>
              </w:rPr>
            </w:pPr>
            <w:r w:rsidRPr="007D5F7A">
              <w:rPr>
                <w:rFonts w:ascii="Cambria" w:hAnsi="Cambria" w:cs="Arial"/>
                <w:sz w:val="20"/>
                <w:szCs w:val="20"/>
              </w:rPr>
              <w:t>Coloboma</w:t>
            </w:r>
          </w:p>
        </w:tc>
      </w:tr>
      <w:tr w:rsidR="007D5F7A" w:rsidTr="007D5F7A">
        <w:trPr>
          <w:trHeight w:val="248"/>
        </w:trPr>
        <w:tc>
          <w:tcPr>
            <w:tcW w:w="648" w:type="dxa"/>
          </w:tcPr>
          <w:p w:rsidR="007D5F7A" w:rsidRDefault="007D5F7A" w:rsidP="007D5F7A">
            <w:pPr>
              <w:rPr>
                <w:rFonts w:ascii="Cambria" w:hAnsi="Cambria" w:cs="Arial"/>
                <w:color w:val="00B0F0"/>
              </w:rPr>
            </w:pPr>
          </w:p>
        </w:tc>
        <w:tc>
          <w:tcPr>
            <w:tcW w:w="3780" w:type="dxa"/>
          </w:tcPr>
          <w:p w:rsidR="007D5F7A" w:rsidRPr="007D5F7A" w:rsidRDefault="007D5F7A" w:rsidP="007D5F7A">
            <w:pPr>
              <w:rPr>
                <w:rFonts w:ascii="Cambria" w:hAnsi="Cambria" w:cs="Arial"/>
                <w:sz w:val="20"/>
                <w:szCs w:val="20"/>
              </w:rPr>
            </w:pPr>
            <w:r w:rsidRPr="007D5F7A">
              <w:rPr>
                <w:rFonts w:ascii="Cambria" w:hAnsi="Cambria" w:cs="Arial"/>
                <w:sz w:val="20"/>
                <w:szCs w:val="20"/>
              </w:rPr>
              <w:t>Choanal atresia/stenosis</w:t>
            </w:r>
          </w:p>
        </w:tc>
      </w:tr>
    </w:tbl>
    <w:p w:rsidR="00EB056A" w:rsidRDefault="001A3C60" w:rsidP="001A3C60">
      <w:pPr>
        <w:rPr>
          <w:rFonts w:ascii="Cambria" w:hAnsi="Cambria" w:cs="Arial"/>
          <w:iCs/>
          <w:color w:val="00B0F0"/>
          <w:sz w:val="18"/>
          <w:szCs w:val="18"/>
        </w:rPr>
      </w:pPr>
      <w:r w:rsidRPr="001A3C60">
        <w:rPr>
          <w:rFonts w:ascii="Cambria" w:hAnsi="Cambria" w:cs="Arial"/>
          <w:iCs/>
          <w:color w:val="00B0F0"/>
          <w:sz w:val="18"/>
          <w:szCs w:val="18"/>
        </w:rPr>
        <w:t xml:space="preserve"> </w:t>
      </w:r>
      <w:r w:rsidRPr="001A3C60">
        <w:rPr>
          <w:rFonts w:ascii="Cambria" w:hAnsi="Cambria" w:cs="Arial"/>
          <w:iCs/>
          <w:color w:val="00B0F0"/>
          <w:sz w:val="18"/>
          <w:szCs w:val="18"/>
        </w:rPr>
        <w:tab/>
      </w:r>
    </w:p>
    <w:p w:rsidR="001A3C60" w:rsidRPr="001A3C60" w:rsidRDefault="001A3C60" w:rsidP="001A3C60">
      <w:pPr>
        <w:rPr>
          <w:rFonts w:ascii="Cambria" w:hAnsi="Cambria" w:cs="Arial"/>
          <w:iCs/>
          <w:color w:val="00B0F0"/>
          <w:sz w:val="18"/>
          <w:szCs w:val="18"/>
        </w:rPr>
      </w:pPr>
      <w:r w:rsidRPr="001A3C60">
        <w:rPr>
          <w:rFonts w:ascii="Cambria" w:hAnsi="Cambria" w:cs="Arial"/>
          <w:iCs/>
          <w:color w:val="00B0F0"/>
          <w:sz w:val="18"/>
          <w:szCs w:val="18"/>
        </w:rPr>
        <w:tab/>
      </w:r>
    </w:p>
    <w:p w:rsidR="001A3C60" w:rsidRPr="001A3C60" w:rsidRDefault="001A3C60" w:rsidP="001A3C60">
      <w:pPr>
        <w:spacing w:after="0" w:line="240" w:lineRule="auto"/>
        <w:rPr>
          <w:rFonts w:ascii="Cambria" w:hAnsi="Cambria" w:cs="Arial"/>
          <w:iCs/>
          <w:color w:val="00B0F0"/>
        </w:rPr>
      </w:pPr>
    </w:p>
    <w:p w:rsidR="00FD1099" w:rsidRPr="006A6B58" w:rsidRDefault="002361A0" w:rsidP="008D6365">
      <w:pPr>
        <w:pStyle w:val="NoSpacing"/>
        <w:tabs>
          <w:tab w:val="left" w:pos="1306"/>
        </w:tabs>
        <w:rPr>
          <w:rFonts w:ascii="Cambria" w:hAnsi="Cambria" w:cs="Arial"/>
          <w:iCs/>
          <w:vertAlign w:val="superscript"/>
        </w:rPr>
      </w:pPr>
      <w:r>
        <w:rPr>
          <w:rFonts w:ascii="Cambria" w:hAnsi="Cambria" w:cs="Arial"/>
          <w:iCs/>
        </w:rPr>
        <w:t>B</w:t>
      </w:r>
      <w:r w:rsidR="00BE69D1" w:rsidRPr="00BE69D1">
        <w:rPr>
          <w:rFonts w:ascii="Cambria" w:hAnsi="Cambria" w:cs="Arial"/>
          <w:iCs/>
        </w:rPr>
        <w:t xml:space="preserve">ased on </w:t>
      </w:r>
      <w:r w:rsidR="001D1CF9">
        <w:rPr>
          <w:rFonts w:ascii="Cambria" w:hAnsi="Cambria" w:cs="Arial"/>
          <w:iCs/>
        </w:rPr>
        <w:t>the above</w:t>
      </w:r>
      <w:r>
        <w:rPr>
          <w:rFonts w:ascii="Cambria" w:hAnsi="Cambria" w:cs="Arial"/>
          <w:iCs/>
        </w:rPr>
        <w:t>,</w:t>
      </w:r>
      <w:r w:rsidR="00BE69D1" w:rsidRPr="00BE69D1">
        <w:rPr>
          <w:rFonts w:ascii="Cambria" w:hAnsi="Cambria" w:cs="Arial"/>
          <w:iCs/>
        </w:rPr>
        <w:t xml:space="preserve"> </w:t>
      </w:r>
      <w:r w:rsidR="000D2CB4">
        <w:rPr>
          <w:rFonts w:ascii="Cambria" w:hAnsi="Cambria" w:cs="Arial"/>
          <w:iCs/>
        </w:rPr>
        <w:t>I am requesting coverage for this genetic test</w:t>
      </w:r>
      <w:r>
        <w:rPr>
          <w:rFonts w:ascii="Cambria" w:hAnsi="Cambria" w:cs="Arial"/>
          <w:iCs/>
        </w:rPr>
        <w:t xml:space="preserve">. It analyzes </w:t>
      </w:r>
      <w:r>
        <w:rPr>
          <w:rFonts w:ascii="Cambria" w:hAnsi="Cambria" w:cs="Arial"/>
          <w:i/>
          <w:iCs/>
        </w:rPr>
        <w:t>CHD7</w:t>
      </w:r>
      <w:r w:rsidR="000D2CB4">
        <w:rPr>
          <w:rFonts w:ascii="Cambria" w:hAnsi="Cambria" w:cs="Arial"/>
          <w:iCs/>
        </w:rPr>
        <w:t>,</w:t>
      </w:r>
      <w:r w:rsidR="00BE69D1" w:rsidRPr="00BE69D1">
        <w:rPr>
          <w:rFonts w:ascii="Cambria" w:hAnsi="Cambria" w:cs="Arial"/>
          <w:iCs/>
        </w:rPr>
        <w:t xml:space="preserve"> </w:t>
      </w:r>
      <w:r w:rsidR="000D2CB4">
        <w:rPr>
          <w:rFonts w:ascii="Cambria" w:hAnsi="Cambria" w:cs="Arial"/>
          <w:iCs/>
        </w:rPr>
        <w:t>t</w:t>
      </w:r>
      <w:r w:rsidR="008D6365" w:rsidRPr="008D6365">
        <w:rPr>
          <w:rFonts w:ascii="Cambria" w:hAnsi="Cambria" w:cs="Arial"/>
          <w:iCs/>
        </w:rPr>
        <w:t xml:space="preserve">he </w:t>
      </w:r>
      <w:r w:rsidR="008473EC">
        <w:rPr>
          <w:rFonts w:ascii="Cambria" w:hAnsi="Cambria" w:cs="Arial"/>
          <w:iCs/>
        </w:rPr>
        <w:t>gene</w:t>
      </w:r>
      <w:r w:rsidR="008D6365" w:rsidRPr="008D6365">
        <w:rPr>
          <w:rFonts w:ascii="Cambria" w:hAnsi="Cambria" w:cs="Arial"/>
          <w:iCs/>
        </w:rPr>
        <w:t xml:space="preserve"> responsible for the majority of </w:t>
      </w:r>
      <w:r w:rsidR="008473EC">
        <w:rPr>
          <w:rFonts w:ascii="Cambria" w:hAnsi="Cambria" w:cs="Arial"/>
          <w:iCs/>
        </w:rPr>
        <w:t>CHARGE</w:t>
      </w:r>
      <w:r w:rsidR="000D2CB4">
        <w:rPr>
          <w:rFonts w:ascii="Cambria" w:hAnsi="Cambria" w:cs="Arial"/>
          <w:iCs/>
        </w:rPr>
        <w:t xml:space="preserve"> syndrome. </w:t>
      </w:r>
      <w:r w:rsidR="001D1CF9">
        <w:rPr>
          <w:rFonts w:ascii="Cambria" w:hAnsi="Cambria" w:cs="Arial"/>
          <w:iCs/>
        </w:rPr>
        <w:t xml:space="preserve">Due to the clinical </w:t>
      </w:r>
      <w:r w:rsidR="000E1247">
        <w:rPr>
          <w:rStyle w:val="Emphasis"/>
          <w:rFonts w:ascii="Cambria" w:hAnsi="Cambria" w:cs="Arial"/>
          <w:i w:val="0"/>
        </w:rPr>
        <w:t>overlap</w:t>
      </w:r>
      <w:r w:rsidR="00765287">
        <w:rPr>
          <w:rStyle w:val="Emphasis"/>
          <w:rFonts w:ascii="Cambria" w:hAnsi="Cambria" w:cs="Arial"/>
          <w:i w:val="0"/>
        </w:rPr>
        <w:t xml:space="preserve"> </w:t>
      </w:r>
      <w:r w:rsidR="008473EC">
        <w:rPr>
          <w:rStyle w:val="Emphasis"/>
          <w:rFonts w:ascii="Cambria" w:hAnsi="Cambria" w:cs="Arial"/>
          <w:i w:val="0"/>
        </w:rPr>
        <w:t xml:space="preserve">between CHARGE syndrome and other genetic syndromes </w:t>
      </w:r>
      <w:r>
        <w:rPr>
          <w:rStyle w:val="Emphasis"/>
          <w:rFonts w:ascii="Cambria" w:hAnsi="Cambria" w:cs="Arial"/>
          <w:i w:val="0"/>
        </w:rPr>
        <w:t>(</w:t>
      </w:r>
      <w:r w:rsidR="004369E4">
        <w:rPr>
          <w:rStyle w:val="Emphasis"/>
          <w:rFonts w:ascii="Cambria" w:hAnsi="Cambria" w:cs="Arial"/>
          <w:i w:val="0"/>
        </w:rPr>
        <w:t xml:space="preserve">like </w:t>
      </w:r>
      <w:r w:rsidR="006A6B58">
        <w:rPr>
          <w:rStyle w:val="Emphasis"/>
          <w:rFonts w:ascii="Cambria" w:hAnsi="Cambria" w:cs="Arial"/>
          <w:i w:val="0"/>
        </w:rPr>
        <w:t>22q</w:t>
      </w:r>
      <w:r>
        <w:rPr>
          <w:rStyle w:val="Emphasis"/>
          <w:rFonts w:ascii="Cambria" w:hAnsi="Cambria" w:cs="Arial"/>
          <w:i w:val="0"/>
        </w:rPr>
        <w:t xml:space="preserve"> deletion syndrome</w:t>
      </w:r>
      <w:r w:rsidR="006A6B58">
        <w:rPr>
          <w:rStyle w:val="Emphasis"/>
          <w:rFonts w:ascii="Cambria" w:hAnsi="Cambria" w:cs="Arial"/>
          <w:i w:val="0"/>
        </w:rPr>
        <w:t xml:space="preserve"> and VACTERL association</w:t>
      </w:r>
      <w:r>
        <w:rPr>
          <w:rStyle w:val="Emphasis"/>
          <w:rFonts w:ascii="Cambria" w:hAnsi="Cambria" w:cs="Arial"/>
          <w:i w:val="0"/>
        </w:rPr>
        <w:t>) and the clinical variability with CHARGE syndrome itself</w:t>
      </w:r>
      <w:r w:rsidR="000D2CB4">
        <w:rPr>
          <w:rStyle w:val="Emphasis"/>
          <w:rFonts w:ascii="Cambria" w:hAnsi="Cambria" w:cs="Arial"/>
          <w:i w:val="0"/>
        </w:rPr>
        <w:t xml:space="preserve">, </w:t>
      </w:r>
      <w:r>
        <w:rPr>
          <w:rStyle w:val="Emphasis"/>
          <w:rFonts w:ascii="Cambria" w:hAnsi="Cambria" w:cs="Arial"/>
          <w:i w:val="0"/>
        </w:rPr>
        <w:t xml:space="preserve">confirmation of a diagnosis </w:t>
      </w:r>
      <w:r w:rsidR="008473EC">
        <w:rPr>
          <w:rStyle w:val="Emphasis"/>
          <w:rFonts w:ascii="Cambria" w:hAnsi="Cambria" w:cs="Arial"/>
          <w:i w:val="0"/>
        </w:rPr>
        <w:t xml:space="preserve">with </w:t>
      </w:r>
      <w:r w:rsidR="00610C64" w:rsidRPr="00610C64">
        <w:rPr>
          <w:rStyle w:val="Emphasis"/>
          <w:rFonts w:ascii="Cambria" w:hAnsi="Cambria" w:cs="Arial"/>
        </w:rPr>
        <w:t>CHD7</w:t>
      </w:r>
      <w:r w:rsidR="00610C64">
        <w:rPr>
          <w:rStyle w:val="Emphasis"/>
          <w:rFonts w:ascii="Cambria" w:hAnsi="Cambria" w:cs="Arial"/>
          <w:i w:val="0"/>
        </w:rPr>
        <w:t xml:space="preserve"> </w:t>
      </w:r>
      <w:r w:rsidR="008473EC">
        <w:rPr>
          <w:rStyle w:val="Emphasis"/>
          <w:rFonts w:ascii="Cambria" w:hAnsi="Cambria" w:cs="Arial"/>
          <w:i w:val="0"/>
        </w:rPr>
        <w:t>genetic testing is essential to ensuring appropriate medical care</w:t>
      </w:r>
      <w:r>
        <w:rPr>
          <w:rStyle w:val="Emphasis"/>
          <w:rFonts w:ascii="Cambria" w:hAnsi="Cambria" w:cs="Arial"/>
          <w:i w:val="0"/>
        </w:rPr>
        <w:t xml:space="preserve"> for my patient. </w:t>
      </w:r>
      <w:r w:rsidRPr="002361A0">
        <w:rPr>
          <w:rStyle w:val="Emphasis"/>
          <w:rFonts w:ascii="Cambria" w:hAnsi="Cambria" w:cs="Arial"/>
          <w:b/>
          <w:i w:val="0"/>
        </w:rPr>
        <w:t xml:space="preserve">Therefore, </w:t>
      </w:r>
      <w:r w:rsidR="00F64539" w:rsidRPr="002361A0">
        <w:rPr>
          <w:rStyle w:val="Emphasis"/>
          <w:rFonts w:ascii="Cambria" w:hAnsi="Cambria" w:cs="Arial"/>
          <w:b/>
          <w:i w:val="0"/>
        </w:rPr>
        <w:t>germline genetic testing is warranted</w:t>
      </w:r>
      <w:r>
        <w:rPr>
          <w:rStyle w:val="Emphasis"/>
          <w:rFonts w:ascii="Cambria" w:hAnsi="Cambria" w:cs="Arial"/>
          <w:b/>
          <w:i w:val="0"/>
        </w:rPr>
        <w:t xml:space="preserve"> for my patient</w:t>
      </w:r>
      <w:r w:rsidR="00F64539" w:rsidRPr="002361A0">
        <w:rPr>
          <w:rStyle w:val="Emphasis"/>
          <w:rFonts w:ascii="Cambria" w:hAnsi="Cambria" w:cs="Arial"/>
          <w:b/>
          <w:i w:val="0"/>
        </w:rPr>
        <w:t>.</w:t>
      </w:r>
      <w:r>
        <w:rPr>
          <w:rStyle w:val="Emphasis"/>
          <w:rFonts w:ascii="Cambria" w:hAnsi="Cambria" w:cs="Arial"/>
          <w:i w:val="0"/>
          <w:vertAlign w:val="superscript"/>
        </w:rPr>
        <w:t>4,</w:t>
      </w:r>
      <w:r w:rsidR="006A6B58">
        <w:rPr>
          <w:rStyle w:val="Emphasis"/>
          <w:rFonts w:ascii="Cambria" w:hAnsi="Cambria" w:cs="Arial"/>
          <w:i w:val="0"/>
          <w:vertAlign w:val="superscript"/>
        </w:rPr>
        <w:t>5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DE6D6B" w:rsidRPr="00351746" w:rsidRDefault="008D6C7C" w:rsidP="00DE6D6B">
      <w:pPr>
        <w:pStyle w:val="NoSpacing"/>
        <w:rPr>
          <w:rFonts w:asciiTheme="majorHAnsi" w:hAnsiTheme="majorHAnsi"/>
          <w:vertAlign w:val="superscript"/>
        </w:rPr>
      </w:pPr>
      <w:r>
        <w:rPr>
          <w:rFonts w:ascii="Cambria" w:hAnsi="Cambria"/>
          <w:b/>
        </w:rPr>
        <w:t xml:space="preserve">Identifying a causative mutation </w:t>
      </w:r>
      <w:r w:rsidR="00F64539">
        <w:rPr>
          <w:rFonts w:ascii="Cambria" w:hAnsi="Cambria"/>
          <w:b/>
        </w:rPr>
        <w:t xml:space="preserve">in </w:t>
      </w:r>
      <w:r w:rsidR="00F64539" w:rsidRPr="00F64539">
        <w:rPr>
          <w:rFonts w:ascii="Cambria" w:hAnsi="Cambria"/>
          <w:b/>
          <w:i/>
        </w:rPr>
        <w:t>CHD7</w:t>
      </w:r>
      <w:r>
        <w:rPr>
          <w:rFonts w:ascii="Cambria" w:hAnsi="Cambria"/>
          <w:b/>
        </w:rPr>
        <w:t xml:space="preserve"> </w:t>
      </w:r>
      <w:r w:rsidR="002361A0">
        <w:rPr>
          <w:rFonts w:ascii="Cambria" w:hAnsi="Cambria"/>
          <w:b/>
        </w:rPr>
        <w:t xml:space="preserve">with </w:t>
      </w:r>
      <w:r>
        <w:rPr>
          <w:rFonts w:ascii="Cambria" w:hAnsi="Cambria"/>
          <w:b/>
        </w:rPr>
        <w:t>molecular genetic testing will directly impact my patient’s care and management</w:t>
      </w:r>
      <w:r>
        <w:rPr>
          <w:rFonts w:ascii="Cambria" w:hAnsi="Cambria"/>
        </w:rPr>
        <w:t xml:space="preserve">. </w:t>
      </w:r>
      <w:r>
        <w:rPr>
          <w:rFonts w:asciiTheme="majorHAnsi" w:hAnsiTheme="majorHAnsi"/>
        </w:rPr>
        <w:t>A positive test result would ensure my patient is getting appropriate</w:t>
      </w:r>
      <w:r w:rsidR="008D6365" w:rsidRPr="008D6365">
        <w:rPr>
          <w:rFonts w:asciiTheme="majorHAnsi" w:hAnsiTheme="majorHAnsi"/>
        </w:rPr>
        <w:t xml:space="preserve"> management</w:t>
      </w:r>
      <w:r w:rsidR="002361A0">
        <w:rPr>
          <w:rFonts w:asciiTheme="majorHAnsi" w:hAnsiTheme="majorHAnsi"/>
        </w:rPr>
        <w:t>,</w:t>
      </w:r>
      <w:r w:rsidR="008D6365" w:rsidRPr="008D636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which can include</w:t>
      </w:r>
      <w:r w:rsidR="001D1CF9">
        <w:rPr>
          <w:rFonts w:asciiTheme="majorHAnsi" w:hAnsiTheme="majorHAnsi"/>
        </w:rPr>
        <w:t>:</w:t>
      </w:r>
      <w:r w:rsidR="002361A0">
        <w:rPr>
          <w:rFonts w:asciiTheme="majorHAnsi" w:hAnsiTheme="majorHAnsi"/>
        </w:rPr>
        <w:t xml:space="preserve"> a complete cardiovascular evaluation;</w:t>
      </w:r>
      <w:r w:rsidR="000D2CB4">
        <w:rPr>
          <w:rFonts w:asciiTheme="majorHAnsi" w:hAnsiTheme="majorHAnsi"/>
        </w:rPr>
        <w:t xml:space="preserve"> early management of </w:t>
      </w:r>
      <w:r w:rsidR="002361A0">
        <w:rPr>
          <w:rFonts w:asciiTheme="majorHAnsi" w:hAnsiTheme="majorHAnsi"/>
        </w:rPr>
        <w:t>gastro</w:t>
      </w:r>
      <w:r w:rsidR="006A11C5">
        <w:rPr>
          <w:rFonts w:asciiTheme="majorHAnsi" w:hAnsiTheme="majorHAnsi"/>
        </w:rPr>
        <w:t>esophageal</w:t>
      </w:r>
      <w:r w:rsidR="000D2CB4">
        <w:rPr>
          <w:rFonts w:asciiTheme="majorHAnsi" w:hAnsiTheme="majorHAnsi"/>
        </w:rPr>
        <w:t xml:space="preserve"> re</w:t>
      </w:r>
      <w:r w:rsidR="002361A0">
        <w:rPr>
          <w:rFonts w:asciiTheme="majorHAnsi" w:hAnsiTheme="majorHAnsi"/>
        </w:rPr>
        <w:t>flux;</w:t>
      </w:r>
      <w:r w:rsidR="006A11C5">
        <w:rPr>
          <w:rFonts w:asciiTheme="majorHAnsi" w:hAnsiTheme="majorHAnsi"/>
        </w:rPr>
        <w:t xml:space="preserve"> early nutritional, speech</w:t>
      </w:r>
      <w:r w:rsidR="002361A0">
        <w:rPr>
          <w:rFonts w:asciiTheme="majorHAnsi" w:hAnsiTheme="majorHAnsi"/>
        </w:rPr>
        <w:t>, and development interventions;</w:t>
      </w:r>
      <w:r w:rsidR="006A11C5">
        <w:rPr>
          <w:rFonts w:asciiTheme="majorHAnsi" w:hAnsiTheme="majorHAnsi"/>
        </w:rPr>
        <w:t xml:space="preserve"> </w:t>
      </w:r>
      <w:r w:rsidR="002361A0">
        <w:rPr>
          <w:rFonts w:asciiTheme="majorHAnsi" w:hAnsiTheme="majorHAnsi"/>
        </w:rPr>
        <w:t xml:space="preserve">vision </w:t>
      </w:r>
      <w:r w:rsidR="006A11C5">
        <w:rPr>
          <w:rFonts w:asciiTheme="majorHAnsi" w:hAnsiTheme="majorHAnsi"/>
        </w:rPr>
        <w:t xml:space="preserve">and hearing </w:t>
      </w:r>
      <w:r w:rsidR="002361A0">
        <w:rPr>
          <w:rFonts w:asciiTheme="majorHAnsi" w:hAnsiTheme="majorHAnsi"/>
        </w:rPr>
        <w:t>assessments; endocrine therapy; physical therapy;</w:t>
      </w:r>
      <w:r w:rsidR="006A11C5">
        <w:rPr>
          <w:rFonts w:asciiTheme="majorHAnsi" w:hAnsiTheme="majorHAnsi"/>
        </w:rPr>
        <w:t xml:space="preserve"> and renal evaluation</w:t>
      </w:r>
      <w:r>
        <w:rPr>
          <w:rFonts w:asciiTheme="majorHAnsi" w:hAnsiTheme="majorHAnsi"/>
        </w:rPr>
        <w:t>.</w:t>
      </w:r>
      <w:r w:rsidR="008D6365" w:rsidRPr="008D636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These </w:t>
      </w:r>
      <w:r w:rsidR="004369E4">
        <w:rPr>
          <w:rFonts w:asciiTheme="majorHAnsi" w:hAnsiTheme="majorHAnsi"/>
        </w:rPr>
        <w:t xml:space="preserve">types of </w:t>
      </w:r>
      <w:r w:rsidR="00EA0B1F">
        <w:rPr>
          <w:rFonts w:asciiTheme="majorHAnsi" w:hAnsiTheme="majorHAnsi"/>
        </w:rPr>
        <w:t xml:space="preserve">evaluations and interventions </w:t>
      </w:r>
      <w:r w:rsidR="002361A0">
        <w:rPr>
          <w:rFonts w:asciiTheme="majorHAnsi" w:hAnsiTheme="majorHAnsi"/>
        </w:rPr>
        <w:t xml:space="preserve">are </w:t>
      </w:r>
      <w:r w:rsidR="008D6365" w:rsidRPr="008D6365">
        <w:rPr>
          <w:rFonts w:asciiTheme="majorHAnsi" w:hAnsiTheme="majorHAnsi"/>
        </w:rPr>
        <w:t xml:space="preserve">warranted </w:t>
      </w:r>
      <w:r w:rsidR="002361A0">
        <w:rPr>
          <w:rFonts w:asciiTheme="majorHAnsi" w:hAnsiTheme="majorHAnsi"/>
        </w:rPr>
        <w:t xml:space="preserve">following a diagnosis, </w:t>
      </w:r>
      <w:r w:rsidR="008D6365" w:rsidRPr="008D6365">
        <w:rPr>
          <w:rFonts w:asciiTheme="majorHAnsi" w:hAnsiTheme="majorHAnsi"/>
        </w:rPr>
        <w:t xml:space="preserve">to initiate treatment </w:t>
      </w:r>
      <w:r w:rsidR="008D6365" w:rsidRPr="008D6365">
        <w:rPr>
          <w:rFonts w:asciiTheme="majorHAnsi" w:hAnsiTheme="majorHAnsi"/>
        </w:rPr>
        <w:lastRenderedPageBreak/>
        <w:t>before symptoms become severe.</w:t>
      </w:r>
      <w:r w:rsidR="00F30915">
        <w:rPr>
          <w:rFonts w:asciiTheme="majorHAnsi" w:hAnsiTheme="majorHAnsi"/>
        </w:rPr>
        <w:t xml:space="preserve"> </w:t>
      </w:r>
      <w:r w:rsidR="007125F1">
        <w:rPr>
          <w:rFonts w:asciiTheme="majorHAnsi" w:hAnsiTheme="majorHAnsi"/>
        </w:rPr>
        <w:t>A positive test result would also h</w:t>
      </w:r>
      <w:r w:rsidR="00DE6D6B" w:rsidRPr="00DE6D6B">
        <w:rPr>
          <w:rFonts w:asciiTheme="majorHAnsi" w:hAnsiTheme="majorHAnsi"/>
        </w:rPr>
        <w:t>elp clarify/inform reproductive decision making for at-risk family members (including prenatal genetic testing)</w:t>
      </w:r>
      <w:r>
        <w:rPr>
          <w:rFonts w:asciiTheme="majorHAnsi" w:hAnsiTheme="majorHAnsi"/>
        </w:rPr>
        <w:t>.</w:t>
      </w:r>
    </w:p>
    <w:p w:rsidR="00E603F9" w:rsidRDefault="00E603F9" w:rsidP="002A7AB1">
      <w:pPr>
        <w:pStyle w:val="NoSpacing"/>
        <w:rPr>
          <w:rFonts w:asciiTheme="majorHAnsi" w:hAnsiTheme="majorHAnsi"/>
        </w:rPr>
      </w:pPr>
    </w:p>
    <w:p w:rsidR="00FD1099" w:rsidRPr="008D6365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Due to the </w:t>
      </w:r>
      <w:r w:rsidR="00F30915">
        <w:rPr>
          <w:rFonts w:asciiTheme="majorHAnsi" w:hAnsiTheme="majorHAnsi"/>
        </w:rPr>
        <w:t>i</w:t>
      </w:r>
      <w:r w:rsidRPr="002A7AB1">
        <w:rPr>
          <w:rFonts w:asciiTheme="majorHAnsi" w:hAnsiTheme="majorHAnsi"/>
        </w:rPr>
        <w:t>nterventions</w:t>
      </w:r>
      <w:r w:rsidR="002361A0">
        <w:rPr>
          <w:rFonts w:asciiTheme="majorHAnsi" w:hAnsiTheme="majorHAnsi"/>
        </w:rPr>
        <w:t xml:space="preserve"> available, </w:t>
      </w:r>
      <w:r w:rsidRPr="002A7AB1">
        <w:rPr>
          <w:rFonts w:asciiTheme="majorHAnsi" w:hAnsiTheme="majorHAnsi"/>
          <w:b/>
        </w:rPr>
        <w:t xml:space="preserve">I am ordering this testing as medically necessary and affirm that my </w:t>
      </w:r>
      <w:r w:rsidRPr="004369E4">
        <w:rPr>
          <w:rFonts w:asciiTheme="majorHAnsi" w:hAnsiTheme="majorHAnsi"/>
          <w:b/>
          <w:color w:val="00B0F0"/>
        </w:rPr>
        <w:t>patient</w:t>
      </w:r>
      <w:r w:rsidR="004369E4" w:rsidRPr="004369E4">
        <w:rPr>
          <w:rFonts w:asciiTheme="majorHAnsi" w:hAnsiTheme="majorHAnsi"/>
          <w:b/>
          <w:color w:val="00B0F0"/>
        </w:rPr>
        <w:t>/patient’s family</w:t>
      </w:r>
      <w:r w:rsidRPr="004369E4">
        <w:rPr>
          <w:rFonts w:asciiTheme="majorHAnsi" w:hAnsiTheme="majorHAnsi"/>
          <w:b/>
          <w:color w:val="00B0F0"/>
        </w:rPr>
        <w:t xml:space="preserve"> </w:t>
      </w:r>
      <w:r w:rsidRPr="002A7AB1">
        <w:rPr>
          <w:rFonts w:asciiTheme="majorHAnsi" w:hAnsiTheme="majorHAnsi"/>
          <w:b/>
        </w:rPr>
        <w:t>has provided informed consent for genetic testing.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>A positive test result would confirm a genetic diagnosis in my patient, and would ensure my patient is being managed appropriately. I am specifying Ambry Genetics Corporation bec</w:t>
      </w:r>
      <w:r w:rsidR="001D1CF9">
        <w:rPr>
          <w:rFonts w:asciiTheme="majorHAnsi" w:hAnsiTheme="majorHAnsi"/>
        </w:rPr>
        <w:t xml:space="preserve">ause this laboratory has highly </w:t>
      </w:r>
      <w:r w:rsidRPr="002A7AB1">
        <w:rPr>
          <w:rFonts w:asciiTheme="majorHAnsi" w:hAnsiTheme="majorHAnsi"/>
        </w:rPr>
        <w:t xml:space="preserve">sensitive and cost-effective testing for </w:t>
      </w:r>
      <w:r w:rsidR="00E95484">
        <w:rPr>
          <w:rFonts w:asciiTheme="majorHAnsi" w:hAnsiTheme="majorHAnsi"/>
        </w:rPr>
        <w:t>CHARGE</w:t>
      </w:r>
      <w:r w:rsidR="00F30915">
        <w:rPr>
          <w:rFonts w:asciiTheme="majorHAnsi" w:hAnsiTheme="majorHAnsi"/>
        </w:rPr>
        <w:t xml:space="preserve"> syndrome</w:t>
      </w:r>
      <w:r w:rsidRPr="002A7AB1">
        <w:rPr>
          <w:rFonts w:asciiTheme="majorHAnsi" w:hAnsiTheme="majorHAnsi"/>
        </w:rPr>
        <w:t xml:space="preserve">, along with a large database of </w:t>
      </w:r>
      <w:r w:rsidR="002361A0">
        <w:rPr>
          <w:rFonts w:asciiTheme="majorHAnsi" w:hAnsiTheme="majorHAnsi"/>
        </w:rPr>
        <w:t xml:space="preserve">previously </w:t>
      </w:r>
      <w:r w:rsidRPr="002A7AB1">
        <w:rPr>
          <w:rFonts w:asciiTheme="majorHAnsi" w:hAnsiTheme="majorHAnsi"/>
        </w:rPr>
        <w:t xml:space="preserve">tested patients to ensure </w:t>
      </w:r>
      <w:r w:rsidR="00B83A46" w:rsidRPr="002A7AB1">
        <w:rPr>
          <w:rFonts w:asciiTheme="majorHAnsi" w:hAnsiTheme="majorHAnsi"/>
        </w:rPr>
        <w:t xml:space="preserve">highly </w:t>
      </w:r>
      <w:r w:rsidRPr="002A7AB1">
        <w:rPr>
          <w:rFonts w:asciiTheme="majorHAnsi" w:hAnsiTheme="majorHAnsi"/>
        </w:rPr>
        <w:t xml:space="preserve">validated, accurate, and informative test interpretation. 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I recommend that you support this request for coverage of diagnostic genetic testing for </w:t>
      </w:r>
      <w:r w:rsidR="00E95484">
        <w:rPr>
          <w:rFonts w:asciiTheme="majorHAnsi" w:hAnsiTheme="majorHAnsi"/>
        </w:rPr>
        <w:t>CHARGE</w:t>
      </w:r>
      <w:r w:rsidR="00F30915">
        <w:rPr>
          <w:rFonts w:asciiTheme="majorHAnsi" w:hAnsiTheme="majorHAnsi"/>
        </w:rPr>
        <w:t xml:space="preserve"> syndrome </w:t>
      </w:r>
      <w:r w:rsidRPr="002A7AB1">
        <w:rPr>
          <w:rFonts w:asciiTheme="majorHAnsi" w:hAnsiTheme="majorHAnsi"/>
        </w:rPr>
        <w:t xml:space="preserve">in my patient. </w:t>
      </w:r>
      <w:r w:rsidR="00B2037D">
        <w:rPr>
          <w:rFonts w:asciiTheme="majorHAnsi" w:hAnsiTheme="majorHAnsi"/>
        </w:rPr>
        <w:t>G</w:t>
      </w:r>
      <w:r w:rsidRPr="002A7AB1">
        <w:rPr>
          <w:rFonts w:asciiTheme="majorHAnsi" w:hAnsiTheme="majorHAnsi"/>
        </w:rPr>
        <w:t xml:space="preserve">enetic testing can take up to several </w:t>
      </w:r>
      <w:r w:rsidR="002A7AB1" w:rsidRPr="002A7AB1">
        <w:rPr>
          <w:rFonts w:asciiTheme="majorHAnsi" w:hAnsiTheme="majorHAnsi"/>
        </w:rPr>
        <w:t>weeks</w:t>
      </w:r>
      <w:r w:rsidRPr="002A7AB1">
        <w:rPr>
          <w:rFonts w:asciiTheme="majorHAnsi" w:hAnsiTheme="majorHAnsi"/>
        </w:rPr>
        <w:t xml:space="preserve"> to complete</w:t>
      </w:r>
      <w:r w:rsidR="002361A0">
        <w:rPr>
          <w:rFonts w:asciiTheme="majorHAnsi" w:hAnsiTheme="majorHAnsi"/>
        </w:rPr>
        <w:t>,</w:t>
      </w:r>
      <w:r w:rsidRPr="002A7AB1">
        <w:rPr>
          <w:rFonts w:asciiTheme="majorHAnsi" w:hAnsiTheme="majorHAnsi"/>
        </w:rPr>
        <w:t xml:space="preserve"> and the laboratory will not bill until testing is concluded. Therefore, we are requesting that the authorization be valid for </w:t>
      </w:r>
      <w:r w:rsidR="001D1CF9">
        <w:rPr>
          <w:rFonts w:asciiTheme="majorHAnsi" w:hAnsiTheme="majorHAnsi"/>
          <w:b/>
        </w:rPr>
        <w:t>3</w:t>
      </w:r>
      <w:r w:rsidRPr="002A7AB1">
        <w:rPr>
          <w:rFonts w:asciiTheme="majorHAnsi" w:hAnsiTheme="majorHAnsi"/>
          <w:b/>
        </w:rPr>
        <w:t xml:space="preserve"> months</w:t>
      </w:r>
      <w:r w:rsidRPr="002A7AB1">
        <w:rPr>
          <w:rFonts w:asciiTheme="majorHAnsi" w:hAnsiTheme="majorHAnsi"/>
        </w:rPr>
        <w:t xml:space="preserve">.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>Thank you for your time</w:t>
      </w:r>
      <w:r w:rsidR="002361A0">
        <w:rPr>
          <w:rFonts w:asciiTheme="majorHAnsi" w:hAnsiTheme="majorHAnsi"/>
        </w:rPr>
        <w:t>,</w:t>
      </w:r>
      <w:r w:rsidRPr="002A7AB1">
        <w:rPr>
          <w:rFonts w:asciiTheme="majorHAnsi" w:hAnsiTheme="majorHAnsi"/>
        </w:rPr>
        <w:t xml:space="preserve"> and please don’t hesitate to contact me with any questions.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>Sincerely,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361A0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  <w:color w:val="00B0F0"/>
        </w:rPr>
        <w:t>Ordering Clinician Name</w:t>
      </w:r>
      <w:r w:rsidRPr="002A7AB1">
        <w:rPr>
          <w:rFonts w:asciiTheme="majorHAnsi" w:hAnsiTheme="majorHAnsi"/>
        </w:rPr>
        <w:t xml:space="preserve"> </w:t>
      </w:r>
      <w:r w:rsidRPr="002361A0">
        <w:rPr>
          <w:rFonts w:asciiTheme="majorHAnsi" w:hAnsiTheme="majorHAnsi"/>
        </w:rPr>
        <w:t xml:space="preserve">(Signature Provided on Test Requisition Form) </w:t>
      </w:r>
    </w:p>
    <w:p w:rsidR="00FD1099" w:rsidRPr="002361A0" w:rsidRDefault="00FD1099" w:rsidP="002A7AB1">
      <w:pPr>
        <w:pStyle w:val="NoSpacing"/>
        <w:rPr>
          <w:rFonts w:asciiTheme="majorHAnsi" w:hAnsiTheme="majorHAnsi" w:cs="Arial"/>
        </w:rPr>
      </w:pPr>
      <w:r w:rsidRPr="002361A0">
        <w:rPr>
          <w:rFonts w:asciiTheme="majorHAnsi" w:hAnsiTheme="majorHAnsi" w:cs="Arial"/>
        </w:rPr>
        <w:t xml:space="preserve">(MD/DO, Clinical </w:t>
      </w:r>
      <w:r w:rsidR="002A7AB1" w:rsidRPr="002361A0">
        <w:rPr>
          <w:rFonts w:asciiTheme="majorHAnsi" w:hAnsiTheme="majorHAnsi" w:cs="Arial"/>
        </w:rPr>
        <w:t>Nurse Specialist, Nurse-Midwives</w:t>
      </w:r>
      <w:r w:rsidRPr="002361A0">
        <w:rPr>
          <w:rFonts w:asciiTheme="majorHAnsi" w:hAnsiTheme="majorHAnsi" w:cs="Arial"/>
        </w:rPr>
        <w:t xml:space="preserve">, Nurse Practitioner, Physician Assistant, Genetic Counselor*) </w:t>
      </w:r>
    </w:p>
    <w:p w:rsidR="00FD1099" w:rsidRPr="002361A0" w:rsidRDefault="00FD1099" w:rsidP="002A7AB1">
      <w:pPr>
        <w:pStyle w:val="NoSpacing"/>
        <w:rPr>
          <w:rFonts w:asciiTheme="majorHAnsi" w:hAnsiTheme="majorHAnsi" w:cs="Arial"/>
        </w:rPr>
      </w:pPr>
    </w:p>
    <w:p w:rsidR="00FD1099" w:rsidRPr="002361A0" w:rsidRDefault="00FD1099" w:rsidP="002A7AB1">
      <w:pPr>
        <w:pStyle w:val="NoSpacing"/>
        <w:rPr>
          <w:rFonts w:asciiTheme="majorHAnsi" w:hAnsiTheme="majorHAnsi"/>
        </w:rPr>
      </w:pPr>
      <w:r w:rsidRPr="002361A0">
        <w:rPr>
          <w:rFonts w:asciiTheme="majorHAnsi" w:hAnsiTheme="majorHAnsi"/>
        </w:rPr>
        <w:t xml:space="preserve">*Authorized clinician requirements vary by state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Default="00FD1099" w:rsidP="002A7AB1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>Test Details</w:t>
      </w:r>
    </w:p>
    <w:p w:rsidR="00974FEE" w:rsidRPr="002A7AB1" w:rsidRDefault="00974FEE" w:rsidP="002A7AB1">
      <w:pPr>
        <w:pStyle w:val="NoSpacing"/>
        <w:rPr>
          <w:rFonts w:asciiTheme="majorHAnsi" w:hAnsiTheme="majorHAnsi"/>
          <w:b/>
        </w:rPr>
      </w:pPr>
    </w:p>
    <w:p w:rsidR="00FD1099" w:rsidRPr="002361A0" w:rsidRDefault="00FD1099" w:rsidP="008E3EBF">
      <w:pPr>
        <w:pStyle w:val="NoSpacing"/>
        <w:ind w:left="1440" w:hanging="1440"/>
        <w:rPr>
          <w:rFonts w:asciiTheme="majorHAnsi" w:hAnsiTheme="majorHAnsi"/>
        </w:rPr>
      </w:pPr>
      <w:r w:rsidRPr="002361A0">
        <w:rPr>
          <w:rFonts w:asciiTheme="majorHAnsi" w:hAnsiTheme="majorHAnsi"/>
        </w:rPr>
        <w:t xml:space="preserve">CPT codes: </w:t>
      </w:r>
      <w:r w:rsidRPr="002361A0">
        <w:rPr>
          <w:rFonts w:asciiTheme="majorHAnsi" w:hAnsiTheme="majorHAnsi"/>
        </w:rPr>
        <w:tab/>
      </w:r>
      <w:r w:rsidR="00E237E4">
        <w:rPr>
          <w:rFonts w:asciiTheme="majorHAnsi" w:hAnsiTheme="majorHAnsi"/>
        </w:rPr>
        <w:t>81407, 81479</w:t>
      </w:r>
    </w:p>
    <w:p w:rsidR="00974FEE" w:rsidRPr="002361A0" w:rsidRDefault="00974FEE" w:rsidP="002A7AB1">
      <w:pPr>
        <w:pStyle w:val="NoSpacing"/>
        <w:ind w:left="1440" w:hanging="1440"/>
        <w:rPr>
          <w:rFonts w:asciiTheme="majorHAnsi" w:hAnsiTheme="majorHAnsi"/>
        </w:rPr>
      </w:pPr>
    </w:p>
    <w:p w:rsidR="00FD1099" w:rsidRPr="002361A0" w:rsidRDefault="00FD1099" w:rsidP="00C2382C">
      <w:pPr>
        <w:pStyle w:val="NoSpacing"/>
        <w:ind w:left="1440" w:hanging="1440"/>
        <w:rPr>
          <w:rFonts w:asciiTheme="majorHAnsi" w:hAnsiTheme="majorHAnsi" w:cs="Arial"/>
        </w:rPr>
      </w:pPr>
      <w:r w:rsidRPr="002361A0">
        <w:rPr>
          <w:rFonts w:asciiTheme="majorHAnsi" w:hAnsiTheme="majorHAnsi"/>
        </w:rPr>
        <w:t xml:space="preserve">Laboratory: </w:t>
      </w:r>
      <w:r w:rsidRPr="002361A0">
        <w:rPr>
          <w:rFonts w:asciiTheme="majorHAnsi" w:hAnsiTheme="majorHAnsi"/>
        </w:rPr>
        <w:tab/>
      </w:r>
      <w:r w:rsidRPr="002361A0">
        <w:rPr>
          <w:rFonts w:asciiTheme="majorHAnsi" w:hAnsiTheme="majorHAnsi" w:cs="Arial"/>
        </w:rPr>
        <w:t>Ambry Genetics Corporation (TIN 33-0892453 / NPI 186</w:t>
      </w:r>
      <w:r w:rsidR="002A7AB1" w:rsidRPr="002361A0">
        <w:rPr>
          <w:rFonts w:asciiTheme="majorHAnsi" w:hAnsiTheme="majorHAnsi" w:cs="Arial"/>
        </w:rPr>
        <w:t xml:space="preserve">1568784), a CAP-accredited and </w:t>
      </w:r>
      <w:r w:rsidRPr="002361A0">
        <w:rPr>
          <w:rFonts w:asciiTheme="majorHAnsi" w:hAnsiTheme="majorHAnsi" w:cs="Arial"/>
        </w:rPr>
        <w:t>CLIA-ce</w:t>
      </w:r>
      <w:r w:rsidR="001B31A7">
        <w:rPr>
          <w:rFonts w:asciiTheme="majorHAnsi" w:hAnsiTheme="majorHAnsi" w:cs="Arial"/>
        </w:rPr>
        <w:t>rtified laboratory located at 7</w:t>
      </w:r>
      <w:r w:rsidRPr="002361A0">
        <w:rPr>
          <w:rFonts w:asciiTheme="majorHAnsi" w:hAnsiTheme="majorHAnsi" w:cs="Arial"/>
        </w:rPr>
        <w:t xml:space="preserve"> </w:t>
      </w:r>
      <w:r w:rsidR="00C2382C" w:rsidRPr="002361A0">
        <w:rPr>
          <w:rFonts w:asciiTheme="majorHAnsi" w:hAnsiTheme="majorHAnsi" w:cs="Arial"/>
        </w:rPr>
        <w:t>Argonaut, Aliso Viejo, CA 92656</w:t>
      </w:r>
    </w:p>
    <w:p w:rsidR="002361A0" w:rsidRPr="002361A0" w:rsidRDefault="002361A0" w:rsidP="002A7AB1">
      <w:pPr>
        <w:pStyle w:val="NoSpacing"/>
        <w:rPr>
          <w:rFonts w:asciiTheme="majorHAnsi" w:hAnsiTheme="majorHAnsi" w:cs="Arial"/>
        </w:rPr>
      </w:pPr>
    </w:p>
    <w:p w:rsidR="00FD1099" w:rsidRPr="002361A0" w:rsidRDefault="00FD1099" w:rsidP="002A7AB1">
      <w:pPr>
        <w:pStyle w:val="NoSpacing"/>
        <w:rPr>
          <w:rFonts w:asciiTheme="majorHAnsi" w:hAnsiTheme="majorHAnsi" w:cs="Arial"/>
        </w:rPr>
      </w:pPr>
      <w:r w:rsidRPr="002361A0">
        <w:rPr>
          <w:rFonts w:asciiTheme="majorHAnsi" w:hAnsiTheme="majorHAnsi" w:cs="Arial"/>
        </w:rPr>
        <w:t>References:</w:t>
      </w:r>
    </w:p>
    <w:p w:rsidR="00D62251" w:rsidRPr="002A7AB1" w:rsidRDefault="00D62251" w:rsidP="002A7AB1">
      <w:pPr>
        <w:pStyle w:val="NoSpacing"/>
        <w:rPr>
          <w:rFonts w:asciiTheme="majorHAnsi" w:hAnsiTheme="majorHAnsi" w:cs="Arial"/>
        </w:rPr>
      </w:pPr>
    </w:p>
    <w:p w:rsidR="00F64539" w:rsidRPr="00C2382C" w:rsidRDefault="00F64539" w:rsidP="00F64539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C2382C">
        <w:rPr>
          <w:rFonts w:asciiTheme="majorHAnsi" w:hAnsiTheme="majorHAnsi" w:cs="Arial"/>
          <w:sz w:val="20"/>
          <w:szCs w:val="20"/>
        </w:rPr>
        <w:t xml:space="preserve">Janssen N, </w:t>
      </w:r>
      <w:r w:rsidRPr="002361A0">
        <w:rPr>
          <w:rFonts w:asciiTheme="majorHAnsi" w:hAnsiTheme="majorHAnsi" w:cs="Arial"/>
          <w:i/>
          <w:sz w:val="20"/>
          <w:szCs w:val="20"/>
        </w:rPr>
        <w:t>et al</w:t>
      </w:r>
      <w:r w:rsidRPr="00C2382C">
        <w:rPr>
          <w:rFonts w:asciiTheme="majorHAnsi" w:hAnsiTheme="majorHAnsi" w:cs="Arial"/>
          <w:sz w:val="20"/>
          <w:szCs w:val="20"/>
        </w:rPr>
        <w:t xml:space="preserve">. Mutation update on the </w:t>
      </w:r>
      <w:r w:rsidRPr="002361A0">
        <w:rPr>
          <w:rFonts w:asciiTheme="majorHAnsi" w:hAnsiTheme="majorHAnsi" w:cs="Arial"/>
          <w:i/>
          <w:sz w:val="20"/>
          <w:szCs w:val="20"/>
        </w:rPr>
        <w:t>CHD7</w:t>
      </w:r>
      <w:r w:rsidRPr="00C2382C">
        <w:rPr>
          <w:rFonts w:asciiTheme="majorHAnsi" w:hAnsiTheme="majorHAnsi" w:cs="Arial"/>
          <w:sz w:val="20"/>
          <w:szCs w:val="20"/>
        </w:rPr>
        <w:t xml:space="preserve"> gene involved in CHARGE syndrome. </w:t>
      </w:r>
      <w:r w:rsidRPr="002361A0">
        <w:rPr>
          <w:rFonts w:asciiTheme="majorHAnsi" w:hAnsiTheme="majorHAnsi" w:cs="Arial"/>
          <w:sz w:val="20"/>
          <w:szCs w:val="20"/>
          <w:u w:val="single"/>
        </w:rPr>
        <w:t>Hum Mutat</w:t>
      </w:r>
      <w:r w:rsidRPr="00C2382C">
        <w:rPr>
          <w:rFonts w:asciiTheme="majorHAnsi" w:hAnsiTheme="majorHAnsi" w:cs="Arial"/>
          <w:sz w:val="20"/>
          <w:szCs w:val="20"/>
        </w:rPr>
        <w:t xml:space="preserve">. 2012 Aug;33(8):1149-60. </w:t>
      </w:r>
    </w:p>
    <w:p w:rsidR="00F64539" w:rsidRPr="00C2382C" w:rsidRDefault="00F64539" w:rsidP="00F64539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C2382C">
        <w:rPr>
          <w:rFonts w:asciiTheme="majorHAnsi" w:hAnsiTheme="majorHAnsi" w:cs="Arial"/>
          <w:sz w:val="20"/>
          <w:szCs w:val="20"/>
        </w:rPr>
        <w:t xml:space="preserve">Verloes A. Updated diagnostic criteria for CHARGE syndrome: a proposal. </w:t>
      </w:r>
      <w:r w:rsidRPr="002361A0">
        <w:rPr>
          <w:rFonts w:asciiTheme="majorHAnsi" w:hAnsiTheme="majorHAnsi" w:cs="Arial"/>
          <w:sz w:val="20"/>
          <w:szCs w:val="20"/>
          <w:u w:val="single"/>
        </w:rPr>
        <w:t>Amer J Med Genet</w:t>
      </w:r>
      <w:r w:rsidRPr="00C2382C">
        <w:rPr>
          <w:rFonts w:asciiTheme="majorHAnsi" w:hAnsiTheme="majorHAnsi" w:cs="Arial"/>
          <w:sz w:val="20"/>
          <w:szCs w:val="20"/>
        </w:rPr>
        <w:t xml:space="preserve">. 2005; 133A: 306-308. </w:t>
      </w:r>
    </w:p>
    <w:p w:rsidR="00F64539" w:rsidRPr="00C2382C" w:rsidRDefault="00F64539" w:rsidP="00F64539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C2382C">
        <w:rPr>
          <w:rFonts w:asciiTheme="majorHAnsi" w:hAnsiTheme="majorHAnsi" w:cs="Arial"/>
          <w:sz w:val="20"/>
          <w:szCs w:val="20"/>
        </w:rPr>
        <w:t xml:space="preserve">Lalani SR, </w:t>
      </w:r>
      <w:r w:rsidRPr="002361A0">
        <w:rPr>
          <w:rFonts w:asciiTheme="majorHAnsi" w:hAnsiTheme="majorHAnsi" w:cs="Arial"/>
          <w:i/>
          <w:sz w:val="20"/>
          <w:szCs w:val="20"/>
        </w:rPr>
        <w:t>et al</w:t>
      </w:r>
      <w:r w:rsidRPr="00C2382C">
        <w:rPr>
          <w:rFonts w:asciiTheme="majorHAnsi" w:hAnsiTheme="majorHAnsi" w:cs="Arial"/>
          <w:sz w:val="20"/>
          <w:szCs w:val="20"/>
        </w:rPr>
        <w:t xml:space="preserve">. CHARGE syndrome. </w:t>
      </w:r>
      <w:r w:rsidRPr="002361A0">
        <w:rPr>
          <w:rFonts w:asciiTheme="majorHAnsi" w:hAnsiTheme="majorHAnsi" w:cs="Arial"/>
          <w:sz w:val="20"/>
          <w:szCs w:val="20"/>
          <w:u w:val="single"/>
        </w:rPr>
        <w:t>GeneReviews</w:t>
      </w:r>
      <w:r w:rsidRPr="00C2382C">
        <w:rPr>
          <w:rFonts w:asciiTheme="majorHAnsi" w:hAnsiTheme="majorHAnsi" w:cs="Arial"/>
          <w:sz w:val="20"/>
          <w:szCs w:val="20"/>
        </w:rPr>
        <w:t>.</w:t>
      </w:r>
      <w:r w:rsidR="002361A0" w:rsidRPr="002361A0">
        <w:rPr>
          <w:rFonts w:asciiTheme="majorHAnsi" w:hAnsiTheme="majorHAnsi" w:cs="Arial"/>
          <w:sz w:val="20"/>
          <w:szCs w:val="20"/>
          <w:vertAlign w:val="superscript"/>
        </w:rPr>
        <w:t>®</w:t>
      </w:r>
      <w:r w:rsidRPr="00C2382C">
        <w:rPr>
          <w:rFonts w:asciiTheme="majorHAnsi" w:hAnsiTheme="majorHAnsi" w:cs="Arial"/>
          <w:sz w:val="20"/>
          <w:szCs w:val="20"/>
        </w:rPr>
        <w:t xml:space="preserve"> 2006, updated 2012. Pagon RA, Adam MP, Ardiner HH </w:t>
      </w:r>
      <w:r w:rsidRPr="002361A0">
        <w:rPr>
          <w:rFonts w:asciiTheme="majorHAnsi" w:hAnsiTheme="majorHAnsi" w:cs="Arial"/>
          <w:i/>
          <w:sz w:val="20"/>
          <w:szCs w:val="20"/>
        </w:rPr>
        <w:t>et al</w:t>
      </w:r>
      <w:r w:rsidRPr="00C2382C">
        <w:rPr>
          <w:rFonts w:asciiTheme="majorHAnsi" w:hAnsiTheme="majorHAnsi" w:cs="Arial"/>
          <w:sz w:val="20"/>
          <w:szCs w:val="20"/>
        </w:rPr>
        <w:t xml:space="preserve">., editors. Seattle (WA): University of Washington, Seattle; 1993-2014. </w:t>
      </w:r>
    </w:p>
    <w:p w:rsidR="001D1CF9" w:rsidRPr="00C2382C" w:rsidRDefault="006A6B58" w:rsidP="001D1CF9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C2382C">
        <w:rPr>
          <w:rFonts w:asciiTheme="majorHAnsi" w:hAnsiTheme="majorHAnsi" w:cs="Arial"/>
          <w:sz w:val="20"/>
          <w:szCs w:val="20"/>
        </w:rPr>
        <w:t xml:space="preserve">van Ravenswaaij-Arts C, </w:t>
      </w:r>
      <w:r w:rsidRPr="002361A0">
        <w:rPr>
          <w:rFonts w:asciiTheme="majorHAnsi" w:hAnsiTheme="majorHAnsi" w:cs="Arial"/>
          <w:i/>
          <w:sz w:val="20"/>
          <w:szCs w:val="20"/>
        </w:rPr>
        <w:t>et al</w:t>
      </w:r>
      <w:r w:rsidRPr="00C2382C">
        <w:rPr>
          <w:rFonts w:asciiTheme="majorHAnsi" w:hAnsiTheme="majorHAnsi" w:cs="Arial"/>
          <w:sz w:val="20"/>
          <w:szCs w:val="20"/>
        </w:rPr>
        <w:t xml:space="preserve">. Clinical utility gene card for: CHARGE syndrome - update 2015. </w:t>
      </w:r>
      <w:r w:rsidRPr="002361A0">
        <w:rPr>
          <w:rFonts w:asciiTheme="majorHAnsi" w:hAnsiTheme="majorHAnsi" w:cs="Arial"/>
          <w:sz w:val="20"/>
          <w:szCs w:val="20"/>
          <w:u w:val="single"/>
        </w:rPr>
        <w:t>Eur J Hum Genet</w:t>
      </w:r>
      <w:r w:rsidRPr="00C2382C">
        <w:rPr>
          <w:rFonts w:asciiTheme="majorHAnsi" w:hAnsiTheme="majorHAnsi" w:cs="Arial"/>
          <w:sz w:val="20"/>
          <w:szCs w:val="20"/>
        </w:rPr>
        <w:t xml:space="preserve">. 2015 Feb 18. [Epub ahead of print] </w:t>
      </w:r>
    </w:p>
    <w:p w:rsidR="006A6B58" w:rsidRPr="00C2382C" w:rsidRDefault="006A6B58" w:rsidP="001D1CF9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C2382C">
        <w:rPr>
          <w:rFonts w:asciiTheme="majorHAnsi" w:hAnsiTheme="majorHAnsi" w:cs="Arial"/>
          <w:sz w:val="20"/>
          <w:szCs w:val="20"/>
        </w:rPr>
        <w:t>Corsten-Janssen N</w:t>
      </w:r>
      <w:r w:rsidR="002361A0">
        <w:rPr>
          <w:rFonts w:asciiTheme="majorHAnsi" w:hAnsiTheme="majorHAnsi" w:cs="Arial"/>
          <w:sz w:val="20"/>
          <w:szCs w:val="20"/>
        </w:rPr>
        <w:t>,</w:t>
      </w:r>
      <w:r w:rsidRPr="00C2382C">
        <w:rPr>
          <w:rFonts w:asciiTheme="majorHAnsi" w:hAnsiTheme="majorHAnsi" w:cs="Arial"/>
          <w:sz w:val="20"/>
          <w:szCs w:val="20"/>
        </w:rPr>
        <w:t xml:space="preserve"> </w:t>
      </w:r>
      <w:r w:rsidRPr="002361A0">
        <w:rPr>
          <w:rFonts w:asciiTheme="majorHAnsi" w:hAnsiTheme="majorHAnsi" w:cs="Arial"/>
          <w:i/>
          <w:sz w:val="20"/>
          <w:szCs w:val="20"/>
        </w:rPr>
        <w:t>et al</w:t>
      </w:r>
      <w:r w:rsidRPr="00C2382C">
        <w:rPr>
          <w:rFonts w:asciiTheme="majorHAnsi" w:hAnsiTheme="majorHAnsi" w:cs="Arial"/>
          <w:sz w:val="20"/>
          <w:szCs w:val="20"/>
        </w:rPr>
        <w:t xml:space="preserve">. More clinical overlap between 22q11.2 deletion syndrome and CHARGE syndrome than often anticipated. </w:t>
      </w:r>
      <w:r w:rsidRPr="002361A0">
        <w:rPr>
          <w:rFonts w:asciiTheme="majorHAnsi" w:hAnsiTheme="majorHAnsi" w:cs="Arial"/>
          <w:sz w:val="20"/>
          <w:szCs w:val="20"/>
          <w:u w:val="single"/>
        </w:rPr>
        <w:t>Mol Syndromol</w:t>
      </w:r>
      <w:r w:rsidRPr="00C2382C">
        <w:rPr>
          <w:rFonts w:asciiTheme="majorHAnsi" w:hAnsiTheme="majorHAnsi" w:cs="Arial"/>
          <w:sz w:val="20"/>
          <w:szCs w:val="20"/>
        </w:rPr>
        <w:t>. 2013 Jun;4(5):235-45.</w:t>
      </w:r>
      <w:r w:rsidR="002361A0" w:rsidRPr="00C2382C">
        <w:rPr>
          <w:rFonts w:asciiTheme="majorHAnsi" w:hAnsiTheme="majorHAnsi" w:cs="Arial"/>
          <w:sz w:val="20"/>
          <w:szCs w:val="20"/>
        </w:rPr>
        <w:t xml:space="preserve"> </w:t>
      </w:r>
    </w:p>
    <w:sectPr w:rsidR="006A6B58" w:rsidRPr="00C2382C" w:rsidSect="00332C93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223"/>
    <w:multiLevelType w:val="hybridMultilevel"/>
    <w:tmpl w:val="6940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63706"/>
    <w:multiLevelType w:val="hybridMultilevel"/>
    <w:tmpl w:val="BCF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94533"/>
    <w:multiLevelType w:val="hybridMultilevel"/>
    <w:tmpl w:val="1D76B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796148"/>
    <w:multiLevelType w:val="hybridMultilevel"/>
    <w:tmpl w:val="9B22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99"/>
    <w:rsid w:val="00024026"/>
    <w:rsid w:val="00024E6E"/>
    <w:rsid w:val="00027342"/>
    <w:rsid w:val="000A6552"/>
    <w:rsid w:val="000C1611"/>
    <w:rsid w:val="000D2CB4"/>
    <w:rsid w:val="000E1247"/>
    <w:rsid w:val="00136060"/>
    <w:rsid w:val="001379FA"/>
    <w:rsid w:val="00160F74"/>
    <w:rsid w:val="00172529"/>
    <w:rsid w:val="001A3C60"/>
    <w:rsid w:val="001B31A7"/>
    <w:rsid w:val="001B6E6F"/>
    <w:rsid w:val="001D1CF9"/>
    <w:rsid w:val="001F04D1"/>
    <w:rsid w:val="00224ADB"/>
    <w:rsid w:val="002255E9"/>
    <w:rsid w:val="002361A0"/>
    <w:rsid w:val="00250B10"/>
    <w:rsid w:val="00261B15"/>
    <w:rsid w:val="002963D0"/>
    <w:rsid w:val="002A7AB1"/>
    <w:rsid w:val="002B7D35"/>
    <w:rsid w:val="002F0860"/>
    <w:rsid w:val="003006D8"/>
    <w:rsid w:val="00332C93"/>
    <w:rsid w:val="00344B6E"/>
    <w:rsid w:val="00351746"/>
    <w:rsid w:val="00366845"/>
    <w:rsid w:val="00382FC6"/>
    <w:rsid w:val="003A468C"/>
    <w:rsid w:val="003B2A10"/>
    <w:rsid w:val="003C3164"/>
    <w:rsid w:val="003C5EBA"/>
    <w:rsid w:val="003D6985"/>
    <w:rsid w:val="003F5A3A"/>
    <w:rsid w:val="00407CB8"/>
    <w:rsid w:val="0041342B"/>
    <w:rsid w:val="004342A4"/>
    <w:rsid w:val="004369E4"/>
    <w:rsid w:val="0044358D"/>
    <w:rsid w:val="00443D86"/>
    <w:rsid w:val="004854E9"/>
    <w:rsid w:val="004D794A"/>
    <w:rsid w:val="004E541C"/>
    <w:rsid w:val="004E56CA"/>
    <w:rsid w:val="004E5E90"/>
    <w:rsid w:val="004E6032"/>
    <w:rsid w:val="005150D3"/>
    <w:rsid w:val="005351F6"/>
    <w:rsid w:val="005D6509"/>
    <w:rsid w:val="005E29FD"/>
    <w:rsid w:val="005E760F"/>
    <w:rsid w:val="005F1E72"/>
    <w:rsid w:val="00601793"/>
    <w:rsid w:val="006048A9"/>
    <w:rsid w:val="00610015"/>
    <w:rsid w:val="00610C64"/>
    <w:rsid w:val="00650849"/>
    <w:rsid w:val="00654F9E"/>
    <w:rsid w:val="00681824"/>
    <w:rsid w:val="0069181D"/>
    <w:rsid w:val="00692CE3"/>
    <w:rsid w:val="00697FCF"/>
    <w:rsid w:val="006A0916"/>
    <w:rsid w:val="006A11C5"/>
    <w:rsid w:val="006A6B58"/>
    <w:rsid w:val="006B19E9"/>
    <w:rsid w:val="006C3FE6"/>
    <w:rsid w:val="006D2B71"/>
    <w:rsid w:val="006E0F66"/>
    <w:rsid w:val="007012ED"/>
    <w:rsid w:val="007125F1"/>
    <w:rsid w:val="00764C0D"/>
    <w:rsid w:val="00765287"/>
    <w:rsid w:val="00767EFA"/>
    <w:rsid w:val="00791B70"/>
    <w:rsid w:val="007C5580"/>
    <w:rsid w:val="007D372C"/>
    <w:rsid w:val="007D5F7A"/>
    <w:rsid w:val="008473EC"/>
    <w:rsid w:val="00854DC3"/>
    <w:rsid w:val="008633A8"/>
    <w:rsid w:val="008670B6"/>
    <w:rsid w:val="00874034"/>
    <w:rsid w:val="00874637"/>
    <w:rsid w:val="008A19F1"/>
    <w:rsid w:val="008D6365"/>
    <w:rsid w:val="008D6C7C"/>
    <w:rsid w:val="008E3EBF"/>
    <w:rsid w:val="008F435E"/>
    <w:rsid w:val="0090448B"/>
    <w:rsid w:val="00935EA0"/>
    <w:rsid w:val="0093753B"/>
    <w:rsid w:val="00953906"/>
    <w:rsid w:val="00974FEE"/>
    <w:rsid w:val="009951C0"/>
    <w:rsid w:val="009A38AF"/>
    <w:rsid w:val="009D5954"/>
    <w:rsid w:val="009D63D6"/>
    <w:rsid w:val="009F4D45"/>
    <w:rsid w:val="00A04B0A"/>
    <w:rsid w:val="00AA286E"/>
    <w:rsid w:val="00AC72C4"/>
    <w:rsid w:val="00B0089E"/>
    <w:rsid w:val="00B15314"/>
    <w:rsid w:val="00B2037D"/>
    <w:rsid w:val="00B22DDC"/>
    <w:rsid w:val="00B30A15"/>
    <w:rsid w:val="00B83A46"/>
    <w:rsid w:val="00B94387"/>
    <w:rsid w:val="00B97450"/>
    <w:rsid w:val="00BA3BFE"/>
    <w:rsid w:val="00BB2A77"/>
    <w:rsid w:val="00BB4C70"/>
    <w:rsid w:val="00BB6857"/>
    <w:rsid w:val="00BD096C"/>
    <w:rsid w:val="00BE69D1"/>
    <w:rsid w:val="00C034A4"/>
    <w:rsid w:val="00C04951"/>
    <w:rsid w:val="00C10A8B"/>
    <w:rsid w:val="00C2382C"/>
    <w:rsid w:val="00C257A1"/>
    <w:rsid w:val="00C47320"/>
    <w:rsid w:val="00C549CC"/>
    <w:rsid w:val="00CE06E8"/>
    <w:rsid w:val="00CF15BB"/>
    <w:rsid w:val="00CF395E"/>
    <w:rsid w:val="00D03C4E"/>
    <w:rsid w:val="00D62251"/>
    <w:rsid w:val="00DA6C22"/>
    <w:rsid w:val="00DC3F6D"/>
    <w:rsid w:val="00DE6D6B"/>
    <w:rsid w:val="00E237E4"/>
    <w:rsid w:val="00E603F9"/>
    <w:rsid w:val="00E85D14"/>
    <w:rsid w:val="00E95484"/>
    <w:rsid w:val="00EA0B1F"/>
    <w:rsid w:val="00EA21A6"/>
    <w:rsid w:val="00EB056A"/>
    <w:rsid w:val="00EE0511"/>
    <w:rsid w:val="00F235EC"/>
    <w:rsid w:val="00F30915"/>
    <w:rsid w:val="00F37C7B"/>
    <w:rsid w:val="00F64539"/>
    <w:rsid w:val="00F85FBA"/>
    <w:rsid w:val="00FC1DBF"/>
    <w:rsid w:val="00FD1099"/>
    <w:rsid w:val="00F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4F9E"/>
    <w:pPr>
      <w:ind w:left="720"/>
      <w:contextualSpacing/>
    </w:pPr>
  </w:style>
  <w:style w:type="paragraph" w:styleId="NoSpacing">
    <w:name w:val="No Spacing"/>
    <w:uiPriority w:val="1"/>
    <w:qFormat/>
    <w:rsid w:val="005351F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24ADB"/>
    <w:rPr>
      <w:i/>
      <w:iCs/>
    </w:rPr>
  </w:style>
  <w:style w:type="character" w:customStyle="1" w:styleId="apple-converted-space">
    <w:name w:val="apple-converted-space"/>
    <w:basedOn w:val="DefaultParagraphFont"/>
    <w:rsid w:val="002255E9"/>
  </w:style>
  <w:style w:type="table" w:styleId="TableGrid">
    <w:name w:val="Table Grid"/>
    <w:basedOn w:val="TableNormal"/>
    <w:uiPriority w:val="59"/>
    <w:rsid w:val="00E9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45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B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4F9E"/>
    <w:pPr>
      <w:ind w:left="720"/>
      <w:contextualSpacing/>
    </w:pPr>
  </w:style>
  <w:style w:type="paragraph" w:styleId="NoSpacing">
    <w:name w:val="No Spacing"/>
    <w:uiPriority w:val="1"/>
    <w:qFormat/>
    <w:rsid w:val="005351F6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24ADB"/>
    <w:rPr>
      <w:i/>
      <w:iCs/>
    </w:rPr>
  </w:style>
  <w:style w:type="character" w:customStyle="1" w:styleId="apple-converted-space">
    <w:name w:val="apple-converted-space"/>
    <w:basedOn w:val="DefaultParagraphFont"/>
    <w:rsid w:val="002255E9"/>
  </w:style>
  <w:style w:type="table" w:styleId="TableGrid">
    <w:name w:val="Table Grid"/>
    <w:basedOn w:val="TableNormal"/>
    <w:uiPriority w:val="59"/>
    <w:rsid w:val="00E9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45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B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309">
      <w:bodyDiv w:val="1"/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76979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808080"/>
                                <w:right w:val="none" w:sz="0" w:space="0" w:color="auto"/>
                              </w:divBdr>
                              <w:divsChild>
                                <w:div w:id="112010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10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46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57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3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478707">
      <w:bodyDiv w:val="1"/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6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92671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808080"/>
                                <w:right w:val="none" w:sz="0" w:space="0" w:color="auto"/>
                              </w:divBdr>
                              <w:divsChild>
                                <w:div w:id="68035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9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8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55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948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7679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3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9401">
                                  <w:marLeft w:val="0"/>
                                  <w:marRight w:val="0"/>
                                  <w:marTop w:val="168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124846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549F5-BC09-4D4E-8AFD-05B9BEF5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Chowns;Deepti Babu</dc:creator>
  <cp:lastModifiedBy>Kasey O'Neill</cp:lastModifiedBy>
  <cp:revision>3</cp:revision>
  <dcterms:created xsi:type="dcterms:W3CDTF">2018-06-27T17:08:00Z</dcterms:created>
  <dcterms:modified xsi:type="dcterms:W3CDTF">2018-06-27T19:36:00Z</dcterms:modified>
</cp:coreProperties>
</file>