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C2B" w:rsidRPr="00C556E0" w:rsidRDefault="00186C2B" w:rsidP="00352969">
      <w:pPr>
        <w:spacing w:after="240" w:line="240" w:lineRule="auto"/>
        <w:jc w:val="center"/>
        <w:rPr>
          <w:rFonts w:ascii="Cambria" w:eastAsia="Times New Roman" w:hAnsi="Cambria" w:cs="Times New Roman"/>
        </w:rPr>
      </w:pPr>
      <w:r w:rsidRPr="00C556E0">
        <w:rPr>
          <w:rFonts w:ascii="Cambria" w:eastAsia="Times New Roman" w:hAnsi="Cambria" w:cs="Times New Roman"/>
          <w:b/>
        </w:rPr>
        <w:t xml:space="preserve">LETTER OF MEDICAL NECESSITY FOR </w:t>
      </w:r>
      <w:r w:rsidR="00EA4AF8">
        <w:rPr>
          <w:rFonts w:ascii="Cambria" w:eastAsia="Times New Roman" w:hAnsi="Cambria" w:cs="Times New Roman"/>
          <w:b/>
        </w:rPr>
        <w:t>FAMILIAL HYPERCHOLESTEROLEMIA</w:t>
      </w:r>
      <w:r>
        <w:rPr>
          <w:rFonts w:ascii="Cambria" w:eastAsia="Times New Roman" w:hAnsi="Cambria" w:cs="Times New Roman"/>
          <w:b/>
        </w:rPr>
        <w:t xml:space="preserve"> </w:t>
      </w:r>
      <w:r w:rsidRPr="00C556E0">
        <w:rPr>
          <w:rFonts w:ascii="Cambria" w:eastAsia="Times New Roman" w:hAnsi="Cambria" w:cs="Times New Roman"/>
          <w:b/>
        </w:rPr>
        <w:t>TESTING</w:t>
      </w:r>
      <w:r>
        <w:rPr>
          <w:rFonts w:ascii="Cambria" w:eastAsia="Times New Roman" w:hAnsi="Cambria" w:cs="Times New Roman"/>
          <w:b/>
        </w:rPr>
        <w:t xml:space="preserve"> </w:t>
      </w:r>
      <w:r w:rsidR="00EA4AF8">
        <w:rPr>
          <w:rFonts w:ascii="Cambria" w:eastAsia="Times New Roman" w:hAnsi="Cambria" w:cs="Times New Roman"/>
          <w:b/>
        </w:rPr>
        <w:t>(FH</w:t>
      </w:r>
      <w:r w:rsidR="007E5A6B">
        <w:rPr>
          <w:rFonts w:ascii="Cambria" w:eastAsia="Times New Roman" w:hAnsi="Cambria" w:cs="Times New Roman"/>
          <w:b/>
        </w:rPr>
        <w:t>Nex</w:t>
      </w:r>
      <w:r w:rsidR="00EC7A3B">
        <w:rPr>
          <w:rFonts w:ascii="Cambria" w:eastAsia="Times New Roman" w:hAnsi="Cambria" w:cs="Times New Roman"/>
          <w:b/>
        </w:rPr>
        <w:t>t</w:t>
      </w:r>
      <w:r w:rsidR="007E5A6B">
        <w:rPr>
          <w:rFonts w:ascii="Cambria" w:eastAsia="Times New Roman" w:hAnsi="Cambria" w:cs="Times New Roman"/>
          <w:b/>
        </w:rPr>
        <w:t>)</w:t>
      </w:r>
      <w:bookmarkStart w:id="0" w:name="_GoBack"/>
      <w:bookmarkEnd w:id="0"/>
    </w:p>
    <w:p w:rsidR="00186C2B" w:rsidRPr="00C556E0" w:rsidRDefault="00186C2B" w:rsidP="00186C2B">
      <w:pPr>
        <w:spacing w:after="0" w:line="240" w:lineRule="auto"/>
        <w:rPr>
          <w:rFonts w:ascii="Cambria" w:eastAsia="Times New Roman" w:hAnsi="Cambria" w:cs="Times New Roman"/>
        </w:rPr>
      </w:pPr>
      <w:r w:rsidRPr="00C556E0">
        <w:rPr>
          <w:rFonts w:ascii="Cambria" w:eastAsia="Times New Roman" w:hAnsi="Cambria" w:cs="Times New Roman"/>
        </w:rPr>
        <w:t xml:space="preserve">Date: </w:t>
      </w:r>
      <w:r w:rsidRPr="00C556E0">
        <w:rPr>
          <w:rFonts w:ascii="Cambria" w:eastAsia="Times New Roman" w:hAnsi="Cambria" w:cs="Times New Roman"/>
        </w:rPr>
        <w:tab/>
      </w:r>
      <w:r w:rsidRPr="00C556E0">
        <w:rPr>
          <w:rFonts w:ascii="Cambria" w:eastAsia="Times New Roman" w:hAnsi="Cambria" w:cs="Times New Roman"/>
        </w:rPr>
        <w:tab/>
      </w:r>
      <w:r w:rsidRPr="00C556E0">
        <w:rPr>
          <w:rFonts w:ascii="Cambria" w:eastAsia="Times New Roman" w:hAnsi="Cambria" w:cs="Times New Roman"/>
          <w:color w:val="00B0F0"/>
        </w:rPr>
        <w:t>Date of service/claim</w:t>
      </w:r>
      <w:r w:rsidRPr="00C556E0">
        <w:rPr>
          <w:rFonts w:ascii="Cambria" w:eastAsia="Times New Roman" w:hAnsi="Cambria" w:cs="Times New Roman"/>
        </w:rPr>
        <w:t xml:space="preserve"> </w:t>
      </w:r>
    </w:p>
    <w:p w:rsidR="00186C2B" w:rsidRPr="00C556E0" w:rsidRDefault="00186C2B" w:rsidP="00186C2B">
      <w:pPr>
        <w:spacing w:after="0" w:line="240" w:lineRule="auto"/>
        <w:ind w:left="5760" w:firstLine="720"/>
        <w:rPr>
          <w:rFonts w:ascii="Cambria" w:eastAsia="Times New Roman" w:hAnsi="Cambria" w:cs="Times New Roman"/>
        </w:rPr>
      </w:pPr>
      <w:r w:rsidRPr="00C556E0">
        <w:rPr>
          <w:rFonts w:ascii="Cambria" w:eastAsia="Times New Roman" w:hAnsi="Cambria" w:cs="Times New Roman"/>
        </w:rPr>
        <w:t xml:space="preserve"> </w:t>
      </w:r>
    </w:p>
    <w:p w:rsidR="00186C2B" w:rsidRPr="00C556E0" w:rsidRDefault="00186C2B" w:rsidP="00186C2B">
      <w:pPr>
        <w:spacing w:after="0" w:line="240" w:lineRule="auto"/>
        <w:rPr>
          <w:rFonts w:ascii="Cambria" w:eastAsia="Times New Roman" w:hAnsi="Cambria" w:cs="Times New Roman"/>
        </w:rPr>
      </w:pPr>
      <w:r w:rsidRPr="00C556E0">
        <w:rPr>
          <w:rFonts w:ascii="Cambria" w:eastAsia="Times New Roman" w:hAnsi="Cambria" w:cs="Times New Roman"/>
        </w:rPr>
        <w:t>To:</w:t>
      </w:r>
      <w:r w:rsidRPr="00C556E0">
        <w:rPr>
          <w:rFonts w:ascii="Cambria" w:eastAsia="Times New Roman" w:hAnsi="Cambria" w:cs="Times New Roman"/>
        </w:rPr>
        <w:tab/>
      </w:r>
      <w:r w:rsidRPr="00C556E0">
        <w:rPr>
          <w:rFonts w:ascii="Cambria" w:eastAsia="Times New Roman" w:hAnsi="Cambria" w:cs="Times New Roman"/>
        </w:rPr>
        <w:tab/>
        <w:t xml:space="preserve">Utilization Review Department </w:t>
      </w:r>
    </w:p>
    <w:p w:rsidR="00186C2B" w:rsidRPr="00C556E0" w:rsidRDefault="00186C2B" w:rsidP="00186C2B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C556E0">
        <w:rPr>
          <w:rFonts w:ascii="Cambria" w:eastAsia="Times New Roman" w:hAnsi="Cambria" w:cs="Times New Roman"/>
        </w:rPr>
        <w:tab/>
      </w:r>
      <w:r w:rsidRPr="00C556E0">
        <w:rPr>
          <w:rFonts w:ascii="Cambria" w:eastAsia="Times New Roman" w:hAnsi="Cambria" w:cs="Times New Roman"/>
        </w:rPr>
        <w:tab/>
      </w:r>
      <w:r w:rsidRPr="00C556E0">
        <w:rPr>
          <w:rFonts w:ascii="Cambria" w:eastAsia="Times New Roman" w:hAnsi="Cambria" w:cs="Times New Roman"/>
          <w:color w:val="00B0F0"/>
        </w:rPr>
        <w:t>Insurance Company Name, Address, City, State</w:t>
      </w:r>
    </w:p>
    <w:p w:rsidR="00186C2B" w:rsidRPr="00C556E0" w:rsidRDefault="00186C2B" w:rsidP="00186C2B">
      <w:pPr>
        <w:spacing w:after="0" w:line="240" w:lineRule="auto"/>
        <w:rPr>
          <w:rFonts w:ascii="Cambria" w:eastAsia="Times New Roman" w:hAnsi="Cambria" w:cs="Times New Roman"/>
        </w:rPr>
      </w:pPr>
      <w:r w:rsidRPr="00C556E0">
        <w:rPr>
          <w:rFonts w:ascii="Cambria" w:eastAsia="Times New Roman" w:hAnsi="Cambria" w:cs="Times New Roman"/>
        </w:rPr>
        <w:tab/>
      </w:r>
      <w:r w:rsidRPr="00C556E0">
        <w:rPr>
          <w:rFonts w:ascii="Cambria" w:eastAsia="Times New Roman" w:hAnsi="Cambria" w:cs="Times New Roman"/>
        </w:rPr>
        <w:tab/>
      </w:r>
      <w:r w:rsidRPr="00C556E0">
        <w:rPr>
          <w:rFonts w:ascii="Cambria" w:eastAsia="Times New Roman" w:hAnsi="Cambria" w:cs="Times New Roman"/>
        </w:rPr>
        <w:tab/>
      </w:r>
      <w:r w:rsidRPr="00C556E0">
        <w:rPr>
          <w:rFonts w:ascii="Cambria" w:eastAsia="Times New Roman" w:hAnsi="Cambria" w:cs="Times New Roman"/>
        </w:rPr>
        <w:tab/>
      </w:r>
      <w:r w:rsidRPr="00C556E0">
        <w:rPr>
          <w:rFonts w:ascii="Cambria" w:eastAsia="Times New Roman" w:hAnsi="Cambria" w:cs="Times New Roman"/>
        </w:rPr>
        <w:tab/>
      </w:r>
    </w:p>
    <w:p w:rsidR="00186C2B" w:rsidRPr="00C556E0" w:rsidRDefault="00186C2B" w:rsidP="00186C2B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C556E0">
        <w:rPr>
          <w:rFonts w:ascii="Cambria" w:eastAsia="Times New Roman" w:hAnsi="Cambria" w:cs="Times New Roman"/>
        </w:rPr>
        <w:t>Re:</w:t>
      </w:r>
      <w:r w:rsidRPr="00C556E0">
        <w:rPr>
          <w:rFonts w:ascii="Cambria" w:eastAsia="Times New Roman" w:hAnsi="Cambria" w:cs="Times New Roman"/>
        </w:rPr>
        <w:tab/>
      </w:r>
      <w:r w:rsidRPr="00C556E0">
        <w:rPr>
          <w:rFonts w:ascii="Cambria" w:eastAsia="Times New Roman" w:hAnsi="Cambria" w:cs="Times New Roman"/>
        </w:rPr>
        <w:tab/>
      </w:r>
      <w:r w:rsidRPr="00C556E0">
        <w:rPr>
          <w:rFonts w:ascii="Cambria" w:eastAsia="Times New Roman" w:hAnsi="Cambria" w:cs="Times New Roman"/>
          <w:color w:val="00B0F0"/>
        </w:rPr>
        <w:t>Patient Name, DOB, ID #</w:t>
      </w:r>
    </w:p>
    <w:p w:rsidR="00186C2B" w:rsidRPr="00C556E0" w:rsidRDefault="00186C2B" w:rsidP="00186C2B">
      <w:pPr>
        <w:spacing w:after="0" w:line="240" w:lineRule="auto"/>
        <w:rPr>
          <w:rFonts w:ascii="Cambria" w:eastAsia="Times New Roman" w:hAnsi="Cambria" w:cs="Times New Roman"/>
        </w:rPr>
      </w:pPr>
      <w:r w:rsidRPr="00C556E0">
        <w:rPr>
          <w:rFonts w:ascii="Cambria" w:eastAsia="Times New Roman" w:hAnsi="Cambria" w:cs="Times New Roman"/>
          <w:color w:val="00B0F0"/>
        </w:rPr>
        <w:tab/>
      </w:r>
      <w:r w:rsidRPr="00C556E0">
        <w:rPr>
          <w:rFonts w:ascii="Cambria" w:eastAsia="Times New Roman" w:hAnsi="Cambria" w:cs="Times New Roman"/>
          <w:color w:val="00B0F0"/>
        </w:rPr>
        <w:tab/>
      </w:r>
      <w:r w:rsidRPr="00C556E0">
        <w:rPr>
          <w:rFonts w:ascii="Cambria" w:eastAsia="Times New Roman" w:hAnsi="Cambria" w:cs="Times New Roman"/>
        </w:rPr>
        <w:t>ICD-</w:t>
      </w:r>
      <w:r w:rsidR="00220B09">
        <w:rPr>
          <w:rFonts w:ascii="Cambria" w:eastAsia="Times New Roman" w:hAnsi="Cambria" w:cs="Times New Roman"/>
        </w:rPr>
        <w:t>10</w:t>
      </w:r>
      <w:r w:rsidRPr="00C556E0">
        <w:rPr>
          <w:rFonts w:ascii="Cambria" w:eastAsia="Times New Roman" w:hAnsi="Cambria" w:cs="Times New Roman"/>
        </w:rPr>
        <w:t xml:space="preserve"> Codes:</w:t>
      </w:r>
      <w:r w:rsidRPr="00C556E0">
        <w:rPr>
          <w:rFonts w:ascii="Cambria" w:eastAsia="Times New Roman" w:hAnsi="Cambria" w:cs="Times New Roman"/>
          <w:color w:val="00B0F0"/>
        </w:rPr>
        <w:t xml:space="preserve"> (list codes)</w:t>
      </w:r>
    </w:p>
    <w:p w:rsidR="00186C2B" w:rsidRPr="00C556E0" w:rsidRDefault="00186C2B" w:rsidP="00186C2B">
      <w:pPr>
        <w:pBdr>
          <w:bottom w:val="single" w:sz="12" w:space="1" w:color="auto"/>
        </w:pBdr>
        <w:spacing w:after="0" w:line="240" w:lineRule="auto"/>
        <w:rPr>
          <w:rFonts w:ascii="Cambria" w:eastAsia="Times New Roman" w:hAnsi="Cambria" w:cs="Times New Roman"/>
        </w:rPr>
      </w:pPr>
      <w:r w:rsidRPr="00C556E0">
        <w:rPr>
          <w:rFonts w:ascii="Cambria" w:eastAsia="Times New Roman" w:hAnsi="Cambria" w:cs="Times New Roman"/>
        </w:rPr>
        <w:tab/>
      </w:r>
      <w:r w:rsidRPr="00C556E0">
        <w:rPr>
          <w:rFonts w:ascii="Cambria" w:eastAsia="Times New Roman" w:hAnsi="Cambria" w:cs="Times New Roman"/>
        </w:rPr>
        <w:tab/>
      </w:r>
      <w:r w:rsidRPr="00C556E0">
        <w:rPr>
          <w:rFonts w:ascii="Cambria" w:eastAsia="Times New Roman" w:hAnsi="Cambria" w:cs="Times New Roman"/>
        </w:rPr>
        <w:tab/>
      </w:r>
      <w:r w:rsidRPr="00C556E0">
        <w:rPr>
          <w:rFonts w:ascii="Cambria" w:eastAsia="Times New Roman" w:hAnsi="Cambria" w:cs="Times New Roman"/>
        </w:rPr>
        <w:tab/>
        <w:t xml:space="preserve">   </w:t>
      </w:r>
    </w:p>
    <w:p w:rsidR="00186C2B" w:rsidRPr="00C556E0" w:rsidRDefault="00186C2B" w:rsidP="00186C2B">
      <w:pPr>
        <w:spacing w:after="0" w:line="240" w:lineRule="auto"/>
        <w:rPr>
          <w:rFonts w:ascii="Cambria" w:eastAsia="Times New Roman" w:hAnsi="Cambria" w:cs="Times New Roman"/>
        </w:rPr>
      </w:pPr>
    </w:p>
    <w:p w:rsidR="00186C2B" w:rsidRPr="00C556E0" w:rsidRDefault="00186C2B" w:rsidP="00186C2B">
      <w:pPr>
        <w:spacing w:after="0" w:line="240" w:lineRule="auto"/>
        <w:rPr>
          <w:rFonts w:ascii="Cambria" w:eastAsia="Times New Roman" w:hAnsi="Cambria" w:cs="Arial"/>
        </w:rPr>
      </w:pPr>
      <w:r w:rsidRPr="00C556E0">
        <w:rPr>
          <w:rFonts w:ascii="Cambria" w:eastAsia="Times New Roman" w:hAnsi="Cambria" w:cs="Times New Roman"/>
          <w:color w:val="000000"/>
        </w:rPr>
        <w:t xml:space="preserve">This letter is in regards to my patient and your subscriber, </w:t>
      </w:r>
      <w:r w:rsidRPr="00C556E0">
        <w:rPr>
          <w:rFonts w:ascii="Cambria" w:eastAsia="Times New Roman" w:hAnsi="Cambria" w:cs="Arial"/>
          <w:color w:val="00B0F0"/>
        </w:rPr>
        <w:t>First, Last Name</w:t>
      </w:r>
      <w:r w:rsidRPr="00C556E0">
        <w:rPr>
          <w:rFonts w:ascii="Cambria" w:eastAsia="Times New Roman" w:hAnsi="Cambria" w:cs="Times New Roman"/>
          <w:color w:val="00B0F0"/>
        </w:rPr>
        <w:t xml:space="preserve"> </w:t>
      </w:r>
      <w:r w:rsidRPr="00C556E0">
        <w:rPr>
          <w:rFonts w:ascii="Cambria" w:eastAsia="Times New Roman" w:hAnsi="Cambria" w:cs="Times New Roman"/>
          <w:color w:val="000000"/>
        </w:rPr>
        <w:t xml:space="preserve">to request full coverage of medically-indicated genetic testing for </w:t>
      </w:r>
      <w:r w:rsidR="00EA4AF8">
        <w:rPr>
          <w:rFonts w:ascii="Cambria" w:eastAsia="Times New Roman" w:hAnsi="Cambria" w:cs="Times New Roman"/>
          <w:color w:val="000000"/>
        </w:rPr>
        <w:t>familial hypercholesterolemia</w:t>
      </w:r>
      <w:r>
        <w:rPr>
          <w:rFonts w:ascii="Cambria" w:eastAsia="Times New Roman" w:hAnsi="Cambria" w:cs="Times New Roman"/>
          <w:color w:val="000000"/>
        </w:rPr>
        <w:t xml:space="preserve"> (</w:t>
      </w:r>
      <w:r w:rsidR="00EA4AF8">
        <w:rPr>
          <w:rFonts w:ascii="Cambria" w:eastAsia="Times New Roman" w:hAnsi="Cambria" w:cs="Times New Roman"/>
          <w:color w:val="000000"/>
        </w:rPr>
        <w:t>FH</w:t>
      </w:r>
      <w:r>
        <w:rPr>
          <w:rFonts w:ascii="Cambria" w:eastAsia="Times New Roman" w:hAnsi="Cambria" w:cs="Times New Roman"/>
          <w:color w:val="000000"/>
        </w:rPr>
        <w:t xml:space="preserve">) </w:t>
      </w:r>
      <w:r w:rsidRPr="00C556E0">
        <w:rPr>
          <w:rFonts w:ascii="Cambria" w:eastAsia="Times New Roman" w:hAnsi="Cambria" w:cs="Times New Roman"/>
          <w:color w:val="000000"/>
        </w:rPr>
        <w:t xml:space="preserve">to be performed </w:t>
      </w:r>
      <w:r w:rsidRPr="00C556E0">
        <w:rPr>
          <w:rFonts w:ascii="Cambria" w:eastAsia="Times New Roman" w:hAnsi="Cambria" w:cs="Arial"/>
        </w:rPr>
        <w:t xml:space="preserve">by Ambry Genetics Corporation. </w:t>
      </w:r>
    </w:p>
    <w:p w:rsidR="00186C2B" w:rsidRPr="00EA4AF8" w:rsidRDefault="00186C2B" w:rsidP="00186C2B">
      <w:pPr>
        <w:spacing w:after="0" w:line="240" w:lineRule="auto"/>
        <w:rPr>
          <w:rFonts w:ascii="Cambria" w:eastAsia="Times New Roman" w:hAnsi="Cambria" w:cs="Arial"/>
        </w:rPr>
      </w:pPr>
    </w:p>
    <w:p w:rsidR="00EA4AF8" w:rsidRPr="00EA4AF8" w:rsidRDefault="00EA4AF8" w:rsidP="00EA4AF8">
      <w:pPr>
        <w:spacing w:after="0" w:line="240" w:lineRule="auto"/>
        <w:textAlignment w:val="baseline"/>
        <w:rPr>
          <w:rFonts w:ascii="Cambria" w:eastAsia="Times New Roman" w:hAnsi="Cambria" w:cs="Arial"/>
        </w:rPr>
      </w:pPr>
      <w:r>
        <w:rPr>
          <w:rFonts w:ascii="Cambria" w:eastAsia="Times New Roman" w:hAnsi="Cambria" w:cs="Arial"/>
        </w:rPr>
        <w:t>FH</w:t>
      </w:r>
      <w:r w:rsidRPr="00EA4AF8">
        <w:rPr>
          <w:rFonts w:ascii="Cambria" w:eastAsia="Times New Roman" w:hAnsi="Cambria" w:cs="Arial"/>
        </w:rPr>
        <w:t xml:space="preserve"> is characterized by the presence of high levels of plasma LDL (low density lipoproteins) cholesterol in the body, increasing the risk for premature coronary artery disease (CHD) and myocardial infarction.</w:t>
      </w:r>
      <w:r w:rsidRPr="00EA4AF8">
        <w:rPr>
          <w:rFonts w:ascii="Cambria" w:eastAsia="Times New Roman" w:hAnsi="Cambria" w:cs="Arial"/>
          <w:bdr w:val="none" w:sz="0" w:space="0" w:color="auto" w:frame="1"/>
          <w:vertAlign w:val="superscript"/>
        </w:rPr>
        <w:t> </w:t>
      </w:r>
      <w:r w:rsidRPr="00EA4AF8">
        <w:rPr>
          <w:rFonts w:ascii="Cambria" w:eastAsia="Times New Roman" w:hAnsi="Cambria" w:cs="Arial"/>
        </w:rPr>
        <w:t xml:space="preserve"> Affected individuals present </w:t>
      </w:r>
      <w:r>
        <w:rPr>
          <w:rFonts w:ascii="Cambria" w:eastAsia="Times New Roman" w:hAnsi="Cambria" w:cs="Arial"/>
        </w:rPr>
        <w:t xml:space="preserve">with </w:t>
      </w:r>
      <w:r w:rsidRPr="00EA4AF8">
        <w:rPr>
          <w:rFonts w:ascii="Cambria" w:eastAsia="Times New Roman" w:hAnsi="Cambria" w:cs="Arial"/>
        </w:rPr>
        <w:t>extremely high levels of plasma LDL cholesterol, which increase the risk of premature coronary artery disease, myocardial infarction, and atherosclerotic plaque formation. Abnormally functioning LDL-receptors cause deposition of cholesterol in different parts of the body, including xanthelasma (skin), xanthomas (tendons), and coronary arteries (atherosclerosis).</w:t>
      </w:r>
      <w:r>
        <w:rPr>
          <w:rFonts w:ascii="Cambria" w:eastAsia="Times New Roman" w:hAnsi="Cambria" w:cs="Arial"/>
          <w:bdr w:val="none" w:sz="0" w:space="0" w:color="auto" w:frame="1"/>
          <w:vertAlign w:val="superscript"/>
        </w:rPr>
        <w:t>1</w:t>
      </w:r>
      <w:r w:rsidR="000E131D">
        <w:rPr>
          <w:rFonts w:ascii="Cambria" w:eastAsia="Times New Roman" w:hAnsi="Cambria" w:cs="Arial"/>
          <w:bdr w:val="none" w:sz="0" w:space="0" w:color="auto" w:frame="1"/>
          <w:vertAlign w:val="superscript"/>
        </w:rPr>
        <w:t>,2</w:t>
      </w:r>
    </w:p>
    <w:p w:rsidR="004A086E" w:rsidRDefault="004A086E" w:rsidP="00186C2B">
      <w:pPr>
        <w:spacing w:after="0" w:line="240" w:lineRule="auto"/>
        <w:rPr>
          <w:rFonts w:asciiTheme="majorHAnsi" w:hAnsiTheme="majorHAnsi"/>
          <w:color w:val="000000"/>
        </w:rPr>
      </w:pPr>
    </w:p>
    <w:p w:rsidR="00186C2B" w:rsidRPr="00C556E0" w:rsidRDefault="008B6445" w:rsidP="00186C2B">
      <w:pPr>
        <w:spacing w:after="0" w:line="240" w:lineRule="auto"/>
        <w:rPr>
          <w:rFonts w:ascii="Cambria" w:eastAsia="Times New Roman" w:hAnsi="Cambria" w:cs="Times New Roman"/>
          <w:color w:val="000000"/>
        </w:rPr>
      </w:pPr>
      <w:r>
        <w:rPr>
          <w:rFonts w:ascii="Cambria" w:eastAsia="Times New Roman" w:hAnsi="Cambria" w:cs="Times New Roman"/>
          <w:color w:val="000000"/>
        </w:rPr>
        <w:t>H</w:t>
      </w:r>
      <w:r w:rsidR="00186C2B" w:rsidRPr="00C556E0">
        <w:rPr>
          <w:rFonts w:ascii="Cambria" w:eastAsia="Times New Roman" w:hAnsi="Cambria" w:cs="Times New Roman"/>
          <w:color w:val="000000"/>
        </w:rPr>
        <w:t xml:space="preserve">aving a family history of </w:t>
      </w:r>
      <w:r w:rsidR="00EA4AF8">
        <w:rPr>
          <w:rFonts w:ascii="Cambria" w:eastAsia="Times New Roman" w:hAnsi="Cambria" w:cs="Times New Roman"/>
          <w:color w:val="000000"/>
        </w:rPr>
        <w:t>high cholesterol or coronary artery disease</w:t>
      </w:r>
      <w:r w:rsidR="00186C2B">
        <w:rPr>
          <w:rFonts w:ascii="Cambria" w:eastAsia="Times New Roman" w:hAnsi="Cambria" w:cs="Times New Roman"/>
          <w:color w:val="000000"/>
        </w:rPr>
        <w:t xml:space="preserve"> </w:t>
      </w:r>
      <w:r w:rsidR="00186C2B" w:rsidRPr="00C556E0">
        <w:rPr>
          <w:rFonts w:ascii="Cambria" w:eastAsia="Times New Roman" w:hAnsi="Cambria" w:cs="Times New Roman"/>
          <w:color w:val="000000"/>
        </w:rPr>
        <w:t>increases the likelihood of finding an underlying genetic cause</w:t>
      </w:r>
      <w:r>
        <w:rPr>
          <w:rFonts w:ascii="Cambria" w:eastAsia="Times New Roman" w:hAnsi="Cambria" w:cs="Times New Roman"/>
          <w:color w:val="000000"/>
        </w:rPr>
        <w:t>, but</w:t>
      </w:r>
      <w:r w:rsidR="00186C2B" w:rsidRPr="00C556E0">
        <w:rPr>
          <w:rFonts w:ascii="Cambria" w:eastAsia="Times New Roman" w:hAnsi="Cambria" w:cs="Times New Roman"/>
          <w:color w:val="000000"/>
        </w:rPr>
        <w:t xml:space="preserve"> a negative family history </w:t>
      </w:r>
      <w:r w:rsidR="00186C2B" w:rsidRPr="00C556E0">
        <w:rPr>
          <w:rFonts w:ascii="Cambria" w:eastAsia="Times New Roman" w:hAnsi="Cambria" w:cs="Times New Roman"/>
          <w:color w:val="000000"/>
          <w:u w:val="single"/>
        </w:rPr>
        <w:t>does not</w:t>
      </w:r>
      <w:r w:rsidR="00186C2B" w:rsidRPr="00C556E0">
        <w:rPr>
          <w:rFonts w:ascii="Cambria" w:eastAsia="Times New Roman" w:hAnsi="Cambria" w:cs="Times New Roman"/>
          <w:color w:val="000000"/>
        </w:rPr>
        <w:t xml:space="preserve"> rule out a genetic etiology. </w:t>
      </w:r>
      <w:r w:rsidR="007E3BC3">
        <w:rPr>
          <w:rFonts w:ascii="Cambria" w:eastAsia="Times New Roman" w:hAnsi="Cambria" w:cs="Times New Roman"/>
          <w:color w:val="000000"/>
        </w:rPr>
        <w:t>S</w:t>
      </w:r>
      <w:r w:rsidR="00EA4AF8">
        <w:rPr>
          <w:rFonts w:ascii="Cambria" w:eastAsia="Times New Roman" w:hAnsi="Cambria" w:cs="Times New Roman"/>
          <w:color w:val="000000"/>
        </w:rPr>
        <w:t xml:space="preserve">ome patients </w:t>
      </w:r>
      <w:r w:rsidR="007E3BC3">
        <w:rPr>
          <w:rFonts w:ascii="Cambria" w:eastAsia="Times New Roman" w:hAnsi="Cambria" w:cs="Times New Roman"/>
          <w:color w:val="000000"/>
        </w:rPr>
        <w:t xml:space="preserve">also </w:t>
      </w:r>
      <w:r w:rsidR="00EA4AF8">
        <w:rPr>
          <w:rFonts w:ascii="Cambria" w:eastAsia="Times New Roman" w:hAnsi="Cambria" w:cs="Times New Roman"/>
          <w:color w:val="000000"/>
        </w:rPr>
        <w:t xml:space="preserve">have borderline cholesterol levels, so </w:t>
      </w:r>
      <w:r w:rsidR="00FE45CD">
        <w:rPr>
          <w:rFonts w:ascii="Cambria" w:eastAsia="Times New Roman" w:hAnsi="Cambria" w:cs="Times New Roman"/>
          <w:color w:val="000000"/>
        </w:rPr>
        <w:t xml:space="preserve">genetic testing may </w:t>
      </w:r>
      <w:r w:rsidR="00FE45CD" w:rsidRPr="000B0D7A">
        <w:rPr>
          <w:rFonts w:ascii="Cambria" w:eastAsia="Times New Roman" w:hAnsi="Cambria" w:cs="Times New Roman"/>
          <w:color w:val="000000"/>
        </w:rPr>
        <w:t>be the mos</w:t>
      </w:r>
      <w:r w:rsidR="00FE45CD">
        <w:rPr>
          <w:rFonts w:ascii="Cambria" w:eastAsia="Times New Roman" w:hAnsi="Cambria" w:cs="Times New Roman"/>
          <w:color w:val="000000"/>
        </w:rPr>
        <w:t xml:space="preserve">t effective way of confirming a </w:t>
      </w:r>
      <w:r w:rsidR="00FE45CD" w:rsidRPr="000B0D7A">
        <w:rPr>
          <w:rFonts w:ascii="Cambria" w:eastAsia="Times New Roman" w:hAnsi="Cambria" w:cs="Times New Roman"/>
          <w:color w:val="000000"/>
        </w:rPr>
        <w:t>diagnosis or identifying at-risk individuals</w:t>
      </w:r>
      <w:r w:rsidR="00FE45CD">
        <w:rPr>
          <w:rFonts w:ascii="Cambria" w:eastAsia="Times New Roman" w:hAnsi="Cambria" w:cs="Times New Roman"/>
          <w:color w:val="000000"/>
        </w:rPr>
        <w:t xml:space="preserve">. </w:t>
      </w:r>
      <w:r w:rsidR="00186C2B" w:rsidRPr="00C556E0">
        <w:rPr>
          <w:rFonts w:ascii="Cambria" w:eastAsia="Times New Roman" w:hAnsi="Cambria" w:cs="Times New Roman"/>
          <w:b/>
          <w:color w:val="000000"/>
        </w:rPr>
        <w:t>Based on symptoms</w:t>
      </w:r>
      <w:r w:rsidR="007E3BC3">
        <w:rPr>
          <w:rFonts w:ascii="Cambria" w:eastAsia="Times New Roman" w:hAnsi="Cambria" w:cs="Times New Roman"/>
          <w:b/>
          <w:color w:val="000000"/>
        </w:rPr>
        <w:t>, routine blood studies,</w:t>
      </w:r>
      <w:r w:rsidR="00186C2B" w:rsidRPr="00C556E0">
        <w:rPr>
          <w:rFonts w:ascii="Cambria" w:eastAsia="Times New Roman" w:hAnsi="Cambria" w:cs="Times New Roman"/>
          <w:b/>
          <w:color w:val="000000"/>
        </w:rPr>
        <w:t xml:space="preserve"> and</w:t>
      </w:r>
      <w:r w:rsidR="00186C2B">
        <w:rPr>
          <w:rFonts w:ascii="Cambria" w:eastAsia="Times New Roman" w:hAnsi="Cambria" w:cs="Times New Roman"/>
          <w:b/>
          <w:color w:val="000000"/>
        </w:rPr>
        <w:t xml:space="preserve"> routine cardiac</w:t>
      </w:r>
      <w:r w:rsidR="00186C2B" w:rsidRPr="00C556E0">
        <w:rPr>
          <w:rFonts w:ascii="Cambria" w:eastAsia="Times New Roman" w:hAnsi="Cambria" w:cs="Times New Roman"/>
          <w:b/>
          <w:color w:val="000000"/>
        </w:rPr>
        <w:t xml:space="preserve"> studies, my patient is suspected to have</w:t>
      </w:r>
      <w:r w:rsidR="00186C2B">
        <w:rPr>
          <w:rFonts w:ascii="Cambria" w:eastAsia="Times New Roman" w:hAnsi="Cambria" w:cs="Times New Roman"/>
          <w:b/>
          <w:color w:val="000000"/>
        </w:rPr>
        <w:t xml:space="preserve"> </w:t>
      </w:r>
      <w:r w:rsidR="00EA4AF8">
        <w:rPr>
          <w:rFonts w:ascii="Cambria" w:eastAsia="Times New Roman" w:hAnsi="Cambria" w:cs="Times New Roman"/>
          <w:b/>
          <w:color w:val="000000"/>
        </w:rPr>
        <w:t>FH</w:t>
      </w:r>
      <w:r w:rsidR="00186C2B" w:rsidRPr="00C556E0">
        <w:rPr>
          <w:rFonts w:ascii="Cambria" w:eastAsia="Times New Roman" w:hAnsi="Cambria" w:cs="Times New Roman"/>
          <w:b/>
          <w:color w:val="000000"/>
        </w:rPr>
        <w:t>. [</w:t>
      </w:r>
      <w:r w:rsidR="00186C2B" w:rsidRPr="00C556E0">
        <w:rPr>
          <w:rFonts w:ascii="Cambria" w:eastAsia="Times New Roman" w:hAnsi="Cambria" w:cs="Times New Roman"/>
          <w:b/>
          <w:color w:val="00B0F0"/>
        </w:rPr>
        <w:t>His/Her</w:t>
      </w:r>
      <w:r w:rsidR="00186C2B" w:rsidRPr="00C556E0">
        <w:rPr>
          <w:rFonts w:ascii="Cambria" w:eastAsia="Times New Roman" w:hAnsi="Cambria" w:cs="Times New Roman"/>
          <w:b/>
          <w:color w:val="000000"/>
        </w:rPr>
        <w:t xml:space="preserve">] family history </w:t>
      </w:r>
      <w:r w:rsidR="004A086E" w:rsidRPr="0022161A">
        <w:rPr>
          <w:rFonts w:ascii="Cambria" w:eastAsia="Times New Roman" w:hAnsi="Cambria" w:cs="Times New Roman"/>
          <w:b/>
          <w:color w:val="00B0F0"/>
        </w:rPr>
        <w:t>is</w:t>
      </w:r>
      <w:r w:rsidR="00186C2B" w:rsidRPr="00C556E0">
        <w:rPr>
          <w:rFonts w:ascii="Cambria" w:eastAsia="Times New Roman" w:hAnsi="Cambria" w:cs="Times New Roman"/>
          <w:b/>
          <w:color w:val="000000"/>
        </w:rPr>
        <w:t xml:space="preserve"> </w:t>
      </w:r>
      <w:r w:rsidR="007E3BC3">
        <w:rPr>
          <w:rFonts w:ascii="Cambria" w:eastAsia="Times New Roman" w:hAnsi="Cambria" w:cs="Times New Roman"/>
          <w:b/>
          <w:color w:val="000000"/>
        </w:rPr>
        <w:t xml:space="preserve">also remarkable and </w:t>
      </w:r>
      <w:r w:rsidR="00186C2B" w:rsidRPr="00C556E0">
        <w:rPr>
          <w:rFonts w:ascii="Cambria" w:eastAsia="Times New Roman" w:hAnsi="Cambria" w:cs="Times New Roman"/>
          <w:b/>
          <w:color w:val="000000"/>
        </w:rPr>
        <w:t>outlined below as applicable:</w:t>
      </w:r>
    </w:p>
    <w:p w:rsidR="00186C2B" w:rsidRPr="00C556E0" w:rsidRDefault="00186C2B" w:rsidP="00186C2B">
      <w:pPr>
        <w:spacing w:after="0" w:line="240" w:lineRule="auto"/>
        <w:rPr>
          <w:rFonts w:ascii="Cambria" w:eastAsia="Times New Roman" w:hAnsi="Cambria" w:cs="Times New Roman"/>
          <w:b/>
          <w:color w:val="000000"/>
        </w:rPr>
      </w:pPr>
    </w:p>
    <w:p w:rsidR="00186C2B" w:rsidRPr="00C556E0" w:rsidRDefault="00186C2B" w:rsidP="00186C2B">
      <w:pPr>
        <w:numPr>
          <w:ilvl w:val="0"/>
          <w:numId w:val="1"/>
        </w:numPr>
        <w:spacing w:after="0" w:line="240" w:lineRule="auto"/>
        <w:contextualSpacing/>
        <w:rPr>
          <w:rFonts w:ascii="Cambria" w:eastAsia="Calibri" w:hAnsi="Cambria" w:cs="Times New Roman"/>
          <w:color w:val="00B0F0"/>
        </w:rPr>
      </w:pPr>
    </w:p>
    <w:p w:rsidR="00186C2B" w:rsidRPr="00C556E0" w:rsidRDefault="00186C2B" w:rsidP="00186C2B">
      <w:pPr>
        <w:numPr>
          <w:ilvl w:val="0"/>
          <w:numId w:val="1"/>
        </w:numPr>
        <w:spacing w:after="0" w:line="240" w:lineRule="auto"/>
        <w:contextualSpacing/>
        <w:rPr>
          <w:rFonts w:ascii="Cambria" w:eastAsia="Calibri" w:hAnsi="Cambria" w:cs="Times New Roman"/>
          <w:b/>
          <w:color w:val="00B0F0"/>
        </w:rPr>
      </w:pPr>
    </w:p>
    <w:p w:rsidR="00186C2B" w:rsidRPr="00C556E0" w:rsidRDefault="00186C2B" w:rsidP="00186C2B">
      <w:pPr>
        <w:numPr>
          <w:ilvl w:val="0"/>
          <w:numId w:val="1"/>
        </w:numPr>
        <w:spacing w:after="0" w:line="240" w:lineRule="auto"/>
        <w:contextualSpacing/>
        <w:rPr>
          <w:rFonts w:ascii="Cambria" w:eastAsia="Calibri" w:hAnsi="Cambria" w:cs="Times New Roman"/>
          <w:b/>
          <w:color w:val="00B0F0"/>
        </w:rPr>
      </w:pPr>
    </w:p>
    <w:p w:rsidR="00186C2B" w:rsidRPr="00C556E0" w:rsidRDefault="00186C2B" w:rsidP="00186C2B">
      <w:pPr>
        <w:spacing w:after="0" w:line="240" w:lineRule="auto"/>
        <w:rPr>
          <w:rFonts w:ascii="Cambria" w:eastAsia="Times New Roman" w:hAnsi="Cambria" w:cs="Times New Roman"/>
          <w:b/>
          <w:color w:val="00B0F0"/>
        </w:rPr>
      </w:pPr>
    </w:p>
    <w:p w:rsidR="00186C2B" w:rsidRDefault="00186C2B" w:rsidP="00EC7A3B">
      <w:pPr>
        <w:pStyle w:val="NoSpacing"/>
        <w:rPr>
          <w:rFonts w:asciiTheme="majorHAnsi" w:hAnsiTheme="majorHAnsi"/>
          <w:b/>
          <w:vertAlign w:val="superscript"/>
        </w:rPr>
      </w:pPr>
      <w:r w:rsidRPr="00EC7A3B">
        <w:rPr>
          <w:rFonts w:asciiTheme="majorHAnsi" w:hAnsiTheme="majorHAnsi"/>
        </w:rPr>
        <w:t>Th</w:t>
      </w:r>
      <w:r w:rsidR="00EA4AF8">
        <w:rPr>
          <w:rFonts w:asciiTheme="majorHAnsi" w:hAnsiTheme="majorHAnsi"/>
        </w:rPr>
        <w:t>is genetic test (FH</w:t>
      </w:r>
      <w:r w:rsidR="00FE45CD">
        <w:rPr>
          <w:rFonts w:asciiTheme="majorHAnsi" w:hAnsiTheme="majorHAnsi"/>
        </w:rPr>
        <w:t xml:space="preserve">Next) </w:t>
      </w:r>
      <w:r w:rsidR="004A086E">
        <w:rPr>
          <w:rFonts w:asciiTheme="majorHAnsi" w:hAnsiTheme="majorHAnsi"/>
        </w:rPr>
        <w:t xml:space="preserve">uses gene sequencing and deletion/duplication analyses for </w:t>
      </w:r>
      <w:r w:rsidR="00D13702">
        <w:rPr>
          <w:rFonts w:asciiTheme="majorHAnsi" w:hAnsiTheme="majorHAnsi"/>
        </w:rPr>
        <w:t xml:space="preserve">4 </w:t>
      </w:r>
      <w:r w:rsidRPr="00EC7A3B">
        <w:rPr>
          <w:rFonts w:asciiTheme="majorHAnsi" w:hAnsiTheme="majorHAnsi"/>
        </w:rPr>
        <w:t>genes</w:t>
      </w:r>
      <w:r w:rsidR="00FE45CD">
        <w:rPr>
          <w:rFonts w:asciiTheme="majorHAnsi" w:hAnsiTheme="majorHAnsi"/>
        </w:rPr>
        <w:t xml:space="preserve"> associated with </w:t>
      </w:r>
      <w:r w:rsidR="00EA4AF8">
        <w:rPr>
          <w:rFonts w:asciiTheme="majorHAnsi" w:hAnsiTheme="majorHAnsi"/>
        </w:rPr>
        <w:t>FH</w:t>
      </w:r>
      <w:r w:rsidR="004A086E">
        <w:rPr>
          <w:rFonts w:asciiTheme="majorHAnsi" w:hAnsiTheme="majorHAnsi"/>
        </w:rPr>
        <w:t xml:space="preserve">: </w:t>
      </w:r>
      <w:r w:rsidR="00EA4AF8">
        <w:rPr>
          <w:rFonts w:asciiTheme="majorHAnsi" w:hAnsiTheme="majorHAnsi"/>
          <w:i/>
        </w:rPr>
        <w:t>APOB</w:t>
      </w:r>
      <w:r w:rsidR="00964911" w:rsidRPr="00EC7A3B">
        <w:rPr>
          <w:rFonts w:asciiTheme="majorHAnsi" w:hAnsiTheme="majorHAnsi"/>
          <w:i/>
        </w:rPr>
        <w:t xml:space="preserve">, </w:t>
      </w:r>
      <w:r w:rsidR="00EA4AF8">
        <w:rPr>
          <w:rFonts w:asciiTheme="majorHAnsi" w:hAnsiTheme="majorHAnsi"/>
          <w:i/>
        </w:rPr>
        <w:t>LDLR</w:t>
      </w:r>
      <w:r w:rsidR="00964911" w:rsidRPr="00EC7A3B">
        <w:rPr>
          <w:rFonts w:asciiTheme="majorHAnsi" w:hAnsiTheme="majorHAnsi"/>
          <w:i/>
        </w:rPr>
        <w:t xml:space="preserve">, </w:t>
      </w:r>
      <w:r w:rsidR="00EA4AF8">
        <w:rPr>
          <w:rFonts w:asciiTheme="majorHAnsi" w:hAnsiTheme="majorHAnsi"/>
          <w:i/>
        </w:rPr>
        <w:t>PCSK9</w:t>
      </w:r>
      <w:r w:rsidR="00D13702">
        <w:rPr>
          <w:rFonts w:asciiTheme="majorHAnsi" w:hAnsiTheme="majorHAnsi"/>
          <w:i/>
        </w:rPr>
        <w:t xml:space="preserve">, </w:t>
      </w:r>
      <w:r w:rsidR="00D13702" w:rsidRPr="00D13702">
        <w:rPr>
          <w:rFonts w:asciiTheme="majorHAnsi" w:hAnsiTheme="majorHAnsi"/>
        </w:rPr>
        <w:t>and</w:t>
      </w:r>
      <w:r w:rsidR="00D13702">
        <w:rPr>
          <w:rFonts w:asciiTheme="majorHAnsi" w:hAnsiTheme="majorHAnsi"/>
          <w:i/>
        </w:rPr>
        <w:t xml:space="preserve"> LDLRAP1</w:t>
      </w:r>
      <w:r w:rsidRPr="00EC7A3B">
        <w:rPr>
          <w:rFonts w:asciiTheme="majorHAnsi" w:hAnsiTheme="majorHAnsi"/>
          <w:i/>
        </w:rPr>
        <w:t>.</w:t>
      </w:r>
      <w:r w:rsidRPr="00EC7A3B">
        <w:rPr>
          <w:rFonts w:asciiTheme="majorHAnsi" w:hAnsiTheme="majorHAnsi" w:cs="Arial"/>
          <w:i/>
        </w:rPr>
        <w:t xml:space="preserve"> </w:t>
      </w:r>
      <w:r w:rsidR="00D13702">
        <w:rPr>
          <w:rFonts w:asciiTheme="majorHAnsi" w:hAnsiTheme="majorHAnsi" w:cs="Arial"/>
        </w:rPr>
        <w:t xml:space="preserve">It also includes analysis of the pharmacogenetic c.521T&gt;C SNP in the </w:t>
      </w:r>
      <w:r w:rsidR="00D13702" w:rsidRPr="00D13702">
        <w:rPr>
          <w:rFonts w:asciiTheme="majorHAnsi" w:hAnsiTheme="majorHAnsi" w:cs="Arial"/>
          <w:i/>
        </w:rPr>
        <w:t>SLCO1B1</w:t>
      </w:r>
      <w:r w:rsidR="00D13702">
        <w:rPr>
          <w:rFonts w:asciiTheme="majorHAnsi" w:hAnsiTheme="majorHAnsi" w:cs="Arial"/>
        </w:rPr>
        <w:t xml:space="preserve"> gene, which is relevant for FH treatment. </w:t>
      </w:r>
      <w:r w:rsidRPr="00EC7A3B">
        <w:rPr>
          <w:rFonts w:asciiTheme="majorHAnsi" w:hAnsiTheme="majorHAnsi"/>
          <w:color w:val="000000"/>
        </w:rPr>
        <w:t>This multi-gene test is the most efficient</w:t>
      </w:r>
      <w:r w:rsidR="00FE45CD">
        <w:rPr>
          <w:rFonts w:asciiTheme="majorHAnsi" w:hAnsiTheme="majorHAnsi"/>
          <w:color w:val="000000"/>
        </w:rPr>
        <w:t xml:space="preserve">, </w:t>
      </w:r>
      <w:r w:rsidRPr="00EC7A3B">
        <w:rPr>
          <w:rFonts w:asciiTheme="majorHAnsi" w:hAnsiTheme="majorHAnsi"/>
          <w:color w:val="000000"/>
        </w:rPr>
        <w:t xml:space="preserve">cost-effective way to analyze genes implicated in </w:t>
      </w:r>
      <w:r w:rsidR="00EA4AF8">
        <w:rPr>
          <w:rFonts w:asciiTheme="majorHAnsi" w:hAnsiTheme="majorHAnsi"/>
          <w:color w:val="000000"/>
        </w:rPr>
        <w:t>FH</w:t>
      </w:r>
      <w:r w:rsidRPr="00EC7A3B">
        <w:rPr>
          <w:rFonts w:asciiTheme="majorHAnsi" w:hAnsiTheme="majorHAnsi"/>
          <w:color w:val="000000"/>
        </w:rPr>
        <w:t xml:space="preserve">, and has significant potential to identify a causative gene mutation in my patient. </w:t>
      </w:r>
      <w:r w:rsidRPr="00EC7A3B">
        <w:rPr>
          <w:rFonts w:asciiTheme="majorHAnsi" w:hAnsiTheme="majorHAnsi"/>
          <w:b/>
          <w:color w:val="000000"/>
        </w:rPr>
        <w:t xml:space="preserve">As my patient is suspected to have </w:t>
      </w:r>
      <w:r w:rsidR="00EA4AF8">
        <w:rPr>
          <w:rFonts w:asciiTheme="majorHAnsi" w:hAnsiTheme="majorHAnsi"/>
          <w:b/>
          <w:color w:val="000000"/>
        </w:rPr>
        <w:t>FH</w:t>
      </w:r>
      <w:r w:rsidRPr="00EC7A3B">
        <w:rPr>
          <w:rFonts w:asciiTheme="majorHAnsi" w:hAnsiTheme="majorHAnsi"/>
          <w:b/>
          <w:color w:val="000000"/>
        </w:rPr>
        <w:t>, there is</w:t>
      </w:r>
      <w:r w:rsidRPr="00EC7A3B">
        <w:rPr>
          <w:rFonts w:asciiTheme="majorHAnsi" w:hAnsiTheme="majorHAnsi"/>
          <w:b/>
        </w:rPr>
        <w:t xml:space="preserve"> a reasonable probability of detecting a mutation in my patient. </w:t>
      </w:r>
    </w:p>
    <w:p w:rsidR="00EC7A3B" w:rsidRPr="00EC7A3B" w:rsidRDefault="00EC7A3B" w:rsidP="00EC7A3B">
      <w:pPr>
        <w:pStyle w:val="NoSpacing"/>
        <w:rPr>
          <w:rFonts w:asciiTheme="majorHAnsi" w:hAnsiTheme="majorHAnsi"/>
          <w:i/>
          <w:iCs/>
          <w:sz w:val="18"/>
          <w:szCs w:val="18"/>
        </w:rPr>
      </w:pPr>
    </w:p>
    <w:p w:rsidR="00EA4AF8" w:rsidRPr="00EA4AF8" w:rsidRDefault="00186C2B" w:rsidP="00EA4AF8">
      <w:pPr>
        <w:spacing w:after="0" w:line="240" w:lineRule="auto"/>
        <w:textAlignment w:val="baseline"/>
        <w:rPr>
          <w:rFonts w:ascii="Cambria" w:eastAsia="Times New Roman" w:hAnsi="Cambria" w:cs="Arial"/>
        </w:rPr>
      </w:pPr>
      <w:r w:rsidRPr="00EA4AF8">
        <w:rPr>
          <w:rFonts w:ascii="Cambria" w:hAnsi="Cambria"/>
          <w:b/>
        </w:rPr>
        <w:t xml:space="preserve">Genetic testing will help clarify my patient’s diagnosis and/or risk to develop (and potentially die of) </w:t>
      </w:r>
      <w:r w:rsidR="00EA4AF8" w:rsidRPr="00EA4AF8">
        <w:rPr>
          <w:rFonts w:ascii="Cambria" w:hAnsi="Cambria"/>
          <w:b/>
        </w:rPr>
        <w:t>FH</w:t>
      </w:r>
      <w:r w:rsidRPr="00EA4AF8">
        <w:rPr>
          <w:rFonts w:ascii="Cambria" w:hAnsi="Cambria"/>
          <w:b/>
        </w:rPr>
        <w:t xml:space="preserve">.  This genetic testing will directly impact medical management, screening, and prevention of potential complications of this disease. </w:t>
      </w:r>
      <w:r w:rsidRPr="00EA4AF8">
        <w:rPr>
          <w:rFonts w:ascii="Cambria" w:hAnsi="Cambria"/>
        </w:rPr>
        <w:t xml:space="preserve">If a mutation is identified, we can then adjust medical care to reduce my patient’s risk of </w:t>
      </w:r>
      <w:r w:rsidR="00EA4AF8" w:rsidRPr="00EA4AF8">
        <w:rPr>
          <w:rFonts w:ascii="Cambria" w:hAnsi="Cambria"/>
        </w:rPr>
        <w:t>coronary artery disease and myocardial infarction</w:t>
      </w:r>
      <w:r w:rsidRPr="00EA4AF8">
        <w:rPr>
          <w:rFonts w:ascii="Cambria" w:hAnsi="Cambria"/>
        </w:rPr>
        <w:t xml:space="preserve">. Management recommendations for </w:t>
      </w:r>
      <w:r w:rsidR="00EA4AF8" w:rsidRPr="00EA4AF8">
        <w:rPr>
          <w:rFonts w:ascii="Cambria" w:hAnsi="Cambria"/>
        </w:rPr>
        <w:t>FH</w:t>
      </w:r>
      <w:r w:rsidRPr="00EA4AF8">
        <w:rPr>
          <w:rFonts w:ascii="Cambria" w:hAnsi="Cambria"/>
        </w:rPr>
        <w:t xml:space="preserve"> </w:t>
      </w:r>
      <w:r w:rsidR="007C67A3" w:rsidRPr="00EA4AF8">
        <w:rPr>
          <w:rFonts w:ascii="Cambria" w:hAnsi="Cambria"/>
        </w:rPr>
        <w:t>can</w:t>
      </w:r>
      <w:r w:rsidRPr="00EA4AF8">
        <w:rPr>
          <w:rFonts w:ascii="Cambria" w:hAnsi="Cambria"/>
        </w:rPr>
        <w:t xml:space="preserve"> include </w:t>
      </w:r>
      <w:r w:rsidR="007E3BC3">
        <w:rPr>
          <w:rFonts w:ascii="Cambria" w:hAnsi="Cambria"/>
        </w:rPr>
        <w:t>p</w:t>
      </w:r>
      <w:r w:rsidR="00EA4AF8" w:rsidRPr="00EA4AF8">
        <w:rPr>
          <w:rFonts w:ascii="Cambria" w:eastAsia="Times New Roman" w:hAnsi="Cambria" w:cs="Arial"/>
        </w:rPr>
        <w:t xml:space="preserve">roper diet, exercise, and certain medications. Heterozygotes </w:t>
      </w:r>
      <w:r w:rsidR="007E3BC3">
        <w:rPr>
          <w:rFonts w:ascii="Cambria" w:eastAsia="Times New Roman" w:hAnsi="Cambria" w:cs="Arial"/>
        </w:rPr>
        <w:t xml:space="preserve">(those with one gene mutation) </w:t>
      </w:r>
      <w:r w:rsidR="00EA4AF8" w:rsidRPr="00EA4AF8">
        <w:rPr>
          <w:rFonts w:ascii="Cambria" w:eastAsia="Times New Roman" w:hAnsi="Cambria" w:cs="Arial"/>
        </w:rPr>
        <w:t>usually respond well with a combination of diet change and drugs (</w:t>
      </w:r>
      <w:r w:rsidR="00EA4AF8" w:rsidRPr="00EA4AF8">
        <w:rPr>
          <w:rFonts w:ascii="Cambria" w:eastAsia="Times New Roman" w:hAnsi="Cambria" w:cs="Arial"/>
          <w:i/>
        </w:rPr>
        <w:t>e.g.</w:t>
      </w:r>
      <w:r w:rsidR="00EA4AF8" w:rsidRPr="00EA4AF8">
        <w:rPr>
          <w:rFonts w:ascii="Cambria" w:eastAsia="Times New Roman" w:hAnsi="Cambria" w:cs="Arial"/>
        </w:rPr>
        <w:t xml:space="preserve"> statins), while in some cases, surgery like a liver transplant might be needed for homozygotes</w:t>
      </w:r>
      <w:r w:rsidR="007E3BC3">
        <w:rPr>
          <w:rFonts w:ascii="Cambria" w:eastAsia="Times New Roman" w:hAnsi="Cambria" w:cs="Arial"/>
        </w:rPr>
        <w:t xml:space="preserve"> (those with two gene mutations)</w:t>
      </w:r>
      <w:r w:rsidR="00EA4AF8" w:rsidRPr="00EA4AF8">
        <w:rPr>
          <w:rFonts w:ascii="Cambria" w:eastAsia="Times New Roman" w:hAnsi="Cambria" w:cs="Arial"/>
        </w:rPr>
        <w:t>.</w:t>
      </w:r>
      <w:r w:rsidR="00EA4AF8">
        <w:rPr>
          <w:rFonts w:ascii="Cambria" w:eastAsia="Times New Roman" w:hAnsi="Cambria" w:cs="Arial"/>
          <w:bdr w:val="none" w:sz="0" w:space="0" w:color="auto" w:frame="1"/>
          <w:vertAlign w:val="superscript"/>
        </w:rPr>
        <w:t>1</w:t>
      </w:r>
      <w:r w:rsidR="00EA4AF8" w:rsidRPr="00EA4AF8">
        <w:rPr>
          <w:rFonts w:ascii="Cambria" w:eastAsia="Times New Roman" w:hAnsi="Cambria" w:cs="Arial"/>
          <w:bdr w:val="none" w:sz="0" w:space="0" w:color="auto" w:frame="1"/>
          <w:vertAlign w:val="superscript"/>
        </w:rPr>
        <w:t> </w:t>
      </w:r>
      <w:r w:rsidR="00D13702">
        <w:rPr>
          <w:rFonts w:ascii="Cambria" w:eastAsia="Times New Roman" w:hAnsi="Cambria" w:cs="Arial"/>
          <w:bdr w:val="none" w:sz="0" w:space="0" w:color="auto" w:frame="1"/>
        </w:rPr>
        <w:t xml:space="preserve">1-5% of those </w:t>
      </w:r>
      <w:r w:rsidR="00D13702">
        <w:rPr>
          <w:rFonts w:ascii="Cambria" w:eastAsia="Times New Roman" w:hAnsi="Cambria" w:cs="Arial"/>
          <w:bdr w:val="none" w:sz="0" w:space="0" w:color="auto" w:frame="1"/>
        </w:rPr>
        <w:lastRenderedPageBreak/>
        <w:t>treated with statins experience myalgia; this can be related to a specific genetic subtype identified by genetic testing.</w:t>
      </w:r>
      <w:r w:rsidR="00D13702" w:rsidRPr="00E70A54">
        <w:rPr>
          <w:rFonts w:ascii="Cambria" w:eastAsia="Times New Roman" w:hAnsi="Cambria" w:cs="Arial"/>
          <w:bdr w:val="none" w:sz="0" w:space="0" w:color="auto" w:frame="1"/>
          <w:vertAlign w:val="superscript"/>
        </w:rPr>
        <w:t>2</w:t>
      </w:r>
      <w:r w:rsidR="00D13702">
        <w:rPr>
          <w:rFonts w:ascii="Cambria" w:eastAsia="Times New Roman" w:hAnsi="Cambria" w:cs="Arial"/>
          <w:bdr w:val="none" w:sz="0" w:space="0" w:color="auto" w:frame="1"/>
        </w:rPr>
        <w:t xml:space="preserve"> </w:t>
      </w:r>
      <w:r w:rsidR="00EA4AF8" w:rsidRPr="00EA4AF8">
        <w:rPr>
          <w:rFonts w:ascii="Cambria" w:eastAsia="Times New Roman" w:hAnsi="Cambria" w:cs="Arial"/>
        </w:rPr>
        <w:t>A proactive diagnosis, in combination with selective treatments, can help decrease the incidence and progression of FH effects.</w:t>
      </w:r>
      <w:r w:rsidR="000E131D" w:rsidRPr="000E131D">
        <w:rPr>
          <w:rFonts w:ascii="Cambria" w:eastAsia="Times New Roman" w:hAnsi="Cambria" w:cs="Arial"/>
          <w:vertAlign w:val="superscript"/>
        </w:rPr>
        <w:t>1,</w:t>
      </w:r>
      <w:r w:rsidR="00D13702">
        <w:rPr>
          <w:rFonts w:ascii="Cambria" w:eastAsia="Times New Roman" w:hAnsi="Cambria" w:cs="Arial"/>
          <w:vertAlign w:val="superscript"/>
        </w:rPr>
        <w:t>3</w:t>
      </w:r>
    </w:p>
    <w:p w:rsidR="00186C2B" w:rsidRPr="00EC7A3B" w:rsidRDefault="00186C2B" w:rsidP="00EC7A3B">
      <w:pPr>
        <w:pStyle w:val="NoSpacing"/>
        <w:rPr>
          <w:rFonts w:asciiTheme="majorHAnsi" w:hAnsiTheme="majorHAnsi"/>
        </w:rPr>
      </w:pPr>
    </w:p>
    <w:p w:rsidR="00186C2B" w:rsidRPr="00EC7A3B" w:rsidRDefault="00186C2B" w:rsidP="00EC7A3B">
      <w:pPr>
        <w:pStyle w:val="NoSpacing"/>
        <w:rPr>
          <w:rFonts w:asciiTheme="majorHAnsi" w:hAnsiTheme="majorHAnsi"/>
          <w:b/>
        </w:rPr>
      </w:pPr>
      <w:r w:rsidRPr="00EC7A3B">
        <w:rPr>
          <w:rFonts w:asciiTheme="majorHAnsi" w:hAnsiTheme="majorHAnsi"/>
        </w:rPr>
        <w:t xml:space="preserve">Due to the medical risks associated with these mutations and the available interventions, this genetic testing is medically warranted.  </w:t>
      </w:r>
      <w:r w:rsidRPr="00EC7A3B">
        <w:rPr>
          <w:rFonts w:asciiTheme="majorHAnsi" w:hAnsiTheme="majorHAnsi"/>
          <w:b/>
        </w:rPr>
        <w:t>As such, I am ordering this testing as medically necessary and affirm that my patient has provided informed consent for genetic testing.</w:t>
      </w:r>
    </w:p>
    <w:p w:rsidR="00186C2B" w:rsidRPr="00EC7A3B" w:rsidRDefault="00186C2B" w:rsidP="00EC7A3B">
      <w:pPr>
        <w:pStyle w:val="NoSpacing"/>
        <w:rPr>
          <w:rFonts w:asciiTheme="majorHAnsi" w:hAnsiTheme="majorHAnsi"/>
        </w:rPr>
      </w:pPr>
    </w:p>
    <w:p w:rsidR="00186C2B" w:rsidRPr="00EC7A3B" w:rsidRDefault="00186C2B" w:rsidP="00EC7A3B">
      <w:pPr>
        <w:pStyle w:val="NoSpacing"/>
        <w:rPr>
          <w:rFonts w:asciiTheme="majorHAnsi" w:hAnsiTheme="majorHAnsi"/>
          <w:color w:val="000000"/>
        </w:rPr>
      </w:pPr>
      <w:r w:rsidRPr="00EC7A3B">
        <w:rPr>
          <w:rFonts w:asciiTheme="majorHAnsi" w:hAnsiTheme="majorHAnsi"/>
        </w:rPr>
        <w:t xml:space="preserve">A positive test result would confirm a genetic diagnosis and/or risk in my patient, and would ensure my patient is being managed appropriately. I am specifying Ambry Genetics Corporation because this laboratory has highly-sensitive and cost-effective testing for </w:t>
      </w:r>
      <w:r w:rsidR="00EA4AF8">
        <w:rPr>
          <w:rFonts w:asciiTheme="majorHAnsi" w:hAnsiTheme="majorHAnsi"/>
        </w:rPr>
        <w:t>FH</w:t>
      </w:r>
      <w:r w:rsidRPr="00EC7A3B">
        <w:rPr>
          <w:rFonts w:asciiTheme="majorHAnsi" w:hAnsiTheme="majorHAnsi"/>
        </w:rPr>
        <w:t xml:space="preserve">, along with a large database of tested patients to ensure </w:t>
      </w:r>
      <w:r w:rsidR="00FE45CD">
        <w:rPr>
          <w:rFonts w:asciiTheme="majorHAnsi" w:hAnsiTheme="majorHAnsi"/>
        </w:rPr>
        <w:t xml:space="preserve">highly </w:t>
      </w:r>
      <w:r w:rsidRPr="00EC7A3B">
        <w:rPr>
          <w:rFonts w:asciiTheme="majorHAnsi" w:hAnsiTheme="majorHAnsi"/>
        </w:rPr>
        <w:t xml:space="preserve">validated, accurate, and informative test interpretation.  </w:t>
      </w:r>
    </w:p>
    <w:p w:rsidR="00186C2B" w:rsidRPr="00EC7A3B" w:rsidRDefault="00186C2B" w:rsidP="00EC7A3B">
      <w:pPr>
        <w:pStyle w:val="NoSpacing"/>
        <w:rPr>
          <w:rFonts w:asciiTheme="majorHAnsi" w:hAnsiTheme="majorHAnsi"/>
          <w:color w:val="000000"/>
        </w:rPr>
      </w:pPr>
    </w:p>
    <w:p w:rsidR="00186C2B" w:rsidRPr="00EC7A3B" w:rsidRDefault="00186C2B" w:rsidP="00EC7A3B">
      <w:pPr>
        <w:pStyle w:val="NoSpacing"/>
        <w:rPr>
          <w:rFonts w:asciiTheme="majorHAnsi" w:hAnsiTheme="majorHAnsi"/>
          <w:color w:val="000000"/>
        </w:rPr>
      </w:pPr>
      <w:r w:rsidRPr="00EC7A3B">
        <w:rPr>
          <w:rFonts w:asciiTheme="majorHAnsi" w:hAnsiTheme="majorHAnsi"/>
          <w:color w:val="000000"/>
        </w:rPr>
        <w:t xml:space="preserve">I recommend that you support this request for coverage of diagnostic genetic testing for </w:t>
      </w:r>
      <w:r w:rsidR="00EA4AF8">
        <w:rPr>
          <w:rFonts w:asciiTheme="majorHAnsi" w:hAnsiTheme="majorHAnsi"/>
          <w:color w:val="000000"/>
        </w:rPr>
        <w:t>FH</w:t>
      </w:r>
      <w:r w:rsidRPr="00EC7A3B">
        <w:rPr>
          <w:rFonts w:asciiTheme="majorHAnsi" w:hAnsiTheme="majorHAnsi"/>
          <w:color w:val="000000"/>
        </w:rPr>
        <w:t xml:space="preserve"> in my patient. Depending on the exact test ordered, </w:t>
      </w:r>
      <w:r w:rsidRPr="00EC7A3B">
        <w:rPr>
          <w:rFonts w:asciiTheme="majorHAnsi" w:hAnsiTheme="majorHAnsi"/>
        </w:rPr>
        <w:t>genetic testing can take up to several months to complete</w:t>
      </w:r>
      <w:r w:rsidR="004A086E">
        <w:rPr>
          <w:rFonts w:asciiTheme="majorHAnsi" w:hAnsiTheme="majorHAnsi"/>
        </w:rPr>
        <w:t>,</w:t>
      </w:r>
      <w:r w:rsidRPr="00EC7A3B">
        <w:rPr>
          <w:rFonts w:asciiTheme="majorHAnsi" w:hAnsiTheme="majorHAnsi"/>
        </w:rPr>
        <w:t xml:space="preserve"> and the laboratory will not bill until testing is concluded. Therefore, we are requesting that the authorization be valid for </w:t>
      </w:r>
      <w:r w:rsidRPr="00EC7A3B">
        <w:rPr>
          <w:rFonts w:asciiTheme="majorHAnsi" w:hAnsiTheme="majorHAnsi"/>
          <w:b/>
        </w:rPr>
        <w:t>6 months</w:t>
      </w:r>
      <w:r w:rsidRPr="00EC7A3B">
        <w:rPr>
          <w:rFonts w:asciiTheme="majorHAnsi" w:hAnsiTheme="majorHAnsi"/>
        </w:rPr>
        <w:t xml:space="preserve">. </w:t>
      </w:r>
    </w:p>
    <w:p w:rsidR="00186C2B" w:rsidRPr="00EC7A3B" w:rsidRDefault="00186C2B" w:rsidP="00EC7A3B">
      <w:pPr>
        <w:pStyle w:val="NoSpacing"/>
        <w:rPr>
          <w:rFonts w:asciiTheme="majorHAnsi" w:hAnsiTheme="majorHAnsi"/>
        </w:rPr>
      </w:pPr>
    </w:p>
    <w:p w:rsidR="00186C2B" w:rsidRPr="00EC7A3B" w:rsidRDefault="00186C2B" w:rsidP="00EC7A3B">
      <w:pPr>
        <w:pStyle w:val="NoSpacing"/>
        <w:rPr>
          <w:rFonts w:asciiTheme="majorHAnsi" w:hAnsiTheme="majorHAnsi"/>
        </w:rPr>
      </w:pPr>
      <w:r w:rsidRPr="00EC7A3B">
        <w:rPr>
          <w:rFonts w:asciiTheme="majorHAnsi" w:hAnsiTheme="majorHAnsi"/>
        </w:rPr>
        <w:t>Thank you for your time</w:t>
      </w:r>
      <w:r w:rsidR="004A086E">
        <w:rPr>
          <w:rFonts w:asciiTheme="majorHAnsi" w:hAnsiTheme="majorHAnsi"/>
        </w:rPr>
        <w:t>,</w:t>
      </w:r>
      <w:r w:rsidRPr="00EC7A3B">
        <w:rPr>
          <w:rFonts w:asciiTheme="majorHAnsi" w:hAnsiTheme="majorHAnsi"/>
        </w:rPr>
        <w:t xml:space="preserve"> and please don’t hesitate to contact me with any questions. </w:t>
      </w:r>
    </w:p>
    <w:p w:rsidR="00186C2B" w:rsidRPr="00EC7A3B" w:rsidRDefault="00186C2B" w:rsidP="00EC7A3B">
      <w:pPr>
        <w:pStyle w:val="NoSpacing"/>
        <w:rPr>
          <w:rFonts w:asciiTheme="majorHAnsi" w:hAnsiTheme="majorHAnsi"/>
        </w:rPr>
      </w:pPr>
    </w:p>
    <w:p w:rsidR="00186C2B" w:rsidRPr="00EC7A3B" w:rsidRDefault="00186C2B" w:rsidP="00EC7A3B">
      <w:pPr>
        <w:pStyle w:val="NoSpacing"/>
        <w:rPr>
          <w:rFonts w:asciiTheme="majorHAnsi" w:hAnsiTheme="majorHAnsi"/>
        </w:rPr>
      </w:pPr>
      <w:r w:rsidRPr="00EC7A3B">
        <w:rPr>
          <w:rFonts w:asciiTheme="majorHAnsi" w:hAnsiTheme="majorHAnsi"/>
        </w:rPr>
        <w:t>Sincerely,</w:t>
      </w:r>
    </w:p>
    <w:p w:rsidR="00186C2B" w:rsidRPr="00EC7A3B" w:rsidRDefault="00186C2B" w:rsidP="00EC7A3B">
      <w:pPr>
        <w:pStyle w:val="NoSpacing"/>
        <w:rPr>
          <w:rFonts w:asciiTheme="majorHAnsi" w:hAnsiTheme="majorHAnsi"/>
        </w:rPr>
      </w:pPr>
    </w:p>
    <w:p w:rsidR="00186C2B" w:rsidRPr="00EC7A3B" w:rsidRDefault="00186C2B" w:rsidP="00EC7A3B">
      <w:pPr>
        <w:pStyle w:val="NoSpacing"/>
        <w:rPr>
          <w:rFonts w:asciiTheme="majorHAnsi" w:hAnsiTheme="majorHAnsi"/>
        </w:rPr>
      </w:pPr>
    </w:p>
    <w:p w:rsidR="00186C2B" w:rsidRPr="00EC7A3B" w:rsidRDefault="00186C2B" w:rsidP="00EC7A3B">
      <w:pPr>
        <w:pStyle w:val="NoSpacing"/>
        <w:rPr>
          <w:rFonts w:asciiTheme="majorHAnsi" w:hAnsiTheme="majorHAnsi"/>
        </w:rPr>
      </w:pPr>
      <w:r w:rsidRPr="00EC7A3B">
        <w:rPr>
          <w:rFonts w:asciiTheme="majorHAnsi" w:hAnsiTheme="majorHAnsi"/>
          <w:color w:val="00B0F0"/>
        </w:rPr>
        <w:t>Ordering Clinician Name</w:t>
      </w:r>
      <w:r w:rsidRPr="00EC7A3B">
        <w:rPr>
          <w:rFonts w:asciiTheme="majorHAnsi" w:hAnsiTheme="majorHAnsi"/>
        </w:rPr>
        <w:t xml:space="preserve"> (Signature Provided on Test Requisition Form) </w:t>
      </w:r>
    </w:p>
    <w:p w:rsidR="00186C2B" w:rsidRPr="00EC7A3B" w:rsidRDefault="00186C2B" w:rsidP="00EC7A3B">
      <w:pPr>
        <w:pStyle w:val="NoSpacing"/>
        <w:rPr>
          <w:rFonts w:asciiTheme="majorHAnsi" w:hAnsiTheme="majorHAnsi" w:cs="Arial"/>
        </w:rPr>
      </w:pPr>
      <w:r w:rsidRPr="00EC7A3B">
        <w:rPr>
          <w:rFonts w:asciiTheme="majorHAnsi" w:hAnsiTheme="majorHAnsi" w:cs="Arial"/>
        </w:rPr>
        <w:t xml:space="preserve">(MD/DO, Clinical Nurse Specialist, Nurse-Midwives, Nurse Practitioner, Physician Assistant, Genetic Counselor*) </w:t>
      </w:r>
    </w:p>
    <w:p w:rsidR="00186C2B" w:rsidRPr="00EC7A3B" w:rsidRDefault="00186C2B" w:rsidP="00EC7A3B">
      <w:pPr>
        <w:pStyle w:val="NoSpacing"/>
        <w:rPr>
          <w:rFonts w:asciiTheme="majorHAnsi" w:hAnsiTheme="majorHAnsi" w:cs="Arial"/>
        </w:rPr>
      </w:pPr>
    </w:p>
    <w:p w:rsidR="00186C2B" w:rsidRPr="00EC7A3B" w:rsidRDefault="00186C2B" w:rsidP="00EC7A3B">
      <w:pPr>
        <w:pStyle w:val="NoSpacing"/>
        <w:rPr>
          <w:rFonts w:asciiTheme="majorHAnsi" w:hAnsiTheme="majorHAnsi"/>
        </w:rPr>
      </w:pPr>
      <w:r w:rsidRPr="00EC7A3B">
        <w:rPr>
          <w:rFonts w:asciiTheme="majorHAnsi" w:hAnsiTheme="majorHAnsi"/>
        </w:rPr>
        <w:t xml:space="preserve">*Authorized clinician requirements vary by state </w:t>
      </w:r>
    </w:p>
    <w:p w:rsidR="00186C2B" w:rsidRPr="00EC7A3B" w:rsidRDefault="00186C2B" w:rsidP="00EC7A3B">
      <w:pPr>
        <w:pStyle w:val="NoSpacing"/>
        <w:rPr>
          <w:rFonts w:asciiTheme="majorHAnsi" w:hAnsiTheme="majorHAnsi"/>
        </w:rPr>
      </w:pPr>
    </w:p>
    <w:p w:rsidR="00186C2B" w:rsidRPr="00EC7A3B" w:rsidRDefault="00186C2B" w:rsidP="00EC7A3B">
      <w:pPr>
        <w:pStyle w:val="NoSpacing"/>
        <w:rPr>
          <w:rFonts w:asciiTheme="majorHAnsi" w:hAnsiTheme="majorHAnsi"/>
          <w:b/>
        </w:rPr>
      </w:pPr>
      <w:r w:rsidRPr="00EC7A3B">
        <w:rPr>
          <w:rFonts w:asciiTheme="majorHAnsi" w:hAnsiTheme="majorHAnsi"/>
          <w:b/>
        </w:rPr>
        <w:t>Test Details</w:t>
      </w:r>
    </w:p>
    <w:p w:rsidR="006C347C" w:rsidRDefault="00186C2B" w:rsidP="006C347C">
      <w:pPr>
        <w:rPr>
          <w:color w:val="1F497D"/>
        </w:rPr>
      </w:pPr>
      <w:r w:rsidRPr="00EC7A3B">
        <w:rPr>
          <w:rFonts w:asciiTheme="majorHAnsi" w:hAnsiTheme="majorHAnsi"/>
        </w:rPr>
        <w:t xml:space="preserve">CPT codes: </w:t>
      </w:r>
      <w:r w:rsidRPr="00EC7A3B">
        <w:rPr>
          <w:rFonts w:asciiTheme="majorHAnsi" w:hAnsiTheme="majorHAnsi"/>
        </w:rPr>
        <w:tab/>
      </w:r>
      <w:r w:rsidR="00C33F88" w:rsidRPr="00C33F88">
        <w:rPr>
          <w:rFonts w:asciiTheme="majorHAnsi" w:hAnsiTheme="majorHAnsi"/>
        </w:rPr>
        <w:t>81400, 81405, 81406x2</w:t>
      </w:r>
    </w:p>
    <w:p w:rsidR="00186C2B" w:rsidRPr="00EC7A3B" w:rsidRDefault="00186C2B" w:rsidP="00EC7A3B">
      <w:pPr>
        <w:pStyle w:val="NoSpacing"/>
        <w:rPr>
          <w:rFonts w:asciiTheme="majorHAnsi" w:hAnsiTheme="majorHAnsi"/>
        </w:rPr>
      </w:pPr>
    </w:p>
    <w:p w:rsidR="00186C2B" w:rsidRPr="00EC7A3B" w:rsidRDefault="00186C2B" w:rsidP="0022161A">
      <w:pPr>
        <w:pStyle w:val="NoSpacing"/>
        <w:ind w:left="1440" w:hanging="1440"/>
        <w:rPr>
          <w:rFonts w:asciiTheme="majorHAnsi" w:hAnsiTheme="majorHAnsi" w:cs="Arial"/>
        </w:rPr>
      </w:pPr>
      <w:r w:rsidRPr="00EC7A3B">
        <w:rPr>
          <w:rFonts w:asciiTheme="majorHAnsi" w:hAnsiTheme="majorHAnsi"/>
        </w:rPr>
        <w:t xml:space="preserve">Laboratory: </w:t>
      </w:r>
      <w:r w:rsidRPr="00EC7A3B">
        <w:rPr>
          <w:rFonts w:asciiTheme="majorHAnsi" w:hAnsiTheme="majorHAnsi"/>
        </w:rPr>
        <w:tab/>
      </w:r>
      <w:r w:rsidRPr="00EC7A3B">
        <w:rPr>
          <w:rFonts w:asciiTheme="majorHAnsi" w:hAnsiTheme="majorHAnsi" w:cs="Arial"/>
        </w:rPr>
        <w:t>Ambry Genetics Corporation (TIN 33-0</w:t>
      </w:r>
      <w:r w:rsidR="0022161A">
        <w:rPr>
          <w:rFonts w:asciiTheme="majorHAnsi" w:hAnsiTheme="majorHAnsi" w:cs="Arial"/>
        </w:rPr>
        <w:t>892453 / NPI 1861568784), a CAP-</w:t>
      </w:r>
      <w:r w:rsidRPr="00EC7A3B">
        <w:rPr>
          <w:rFonts w:asciiTheme="majorHAnsi" w:hAnsiTheme="majorHAnsi" w:cs="Arial"/>
        </w:rPr>
        <w:t>accredited and CLIA-ce</w:t>
      </w:r>
      <w:r w:rsidR="00313071">
        <w:rPr>
          <w:rFonts w:asciiTheme="majorHAnsi" w:hAnsiTheme="majorHAnsi" w:cs="Arial"/>
        </w:rPr>
        <w:t>rtified laboratory located at 7</w:t>
      </w:r>
      <w:r w:rsidRPr="00EC7A3B">
        <w:rPr>
          <w:rFonts w:asciiTheme="majorHAnsi" w:hAnsiTheme="majorHAnsi" w:cs="Arial"/>
        </w:rPr>
        <w:t xml:space="preserve"> Argonaut, Aliso Viejo, CA 92656</w:t>
      </w:r>
    </w:p>
    <w:p w:rsidR="00186C2B" w:rsidRPr="00EC7A3B" w:rsidRDefault="00186C2B" w:rsidP="00EC7A3B">
      <w:pPr>
        <w:pStyle w:val="NoSpacing"/>
        <w:rPr>
          <w:rFonts w:asciiTheme="majorHAnsi" w:hAnsiTheme="majorHAnsi" w:cs="Arial"/>
        </w:rPr>
      </w:pPr>
    </w:p>
    <w:p w:rsidR="007C67A3" w:rsidRPr="00EC7A3B" w:rsidRDefault="00186C2B" w:rsidP="00EC7A3B">
      <w:pPr>
        <w:pStyle w:val="NoSpacing"/>
        <w:rPr>
          <w:rFonts w:asciiTheme="majorHAnsi" w:hAnsiTheme="majorHAnsi"/>
        </w:rPr>
      </w:pPr>
      <w:r w:rsidRPr="00EC7A3B">
        <w:rPr>
          <w:rFonts w:asciiTheme="majorHAnsi" w:hAnsiTheme="majorHAnsi" w:cs="Arial"/>
        </w:rPr>
        <w:t>References:</w:t>
      </w:r>
      <w:r w:rsidR="007C67A3" w:rsidRPr="00EC7A3B">
        <w:rPr>
          <w:rFonts w:asciiTheme="majorHAnsi" w:hAnsiTheme="majorHAnsi"/>
        </w:rPr>
        <w:t xml:space="preserve"> </w:t>
      </w:r>
    </w:p>
    <w:p w:rsidR="00FE45CD" w:rsidRDefault="00FE45CD" w:rsidP="00EC7A3B">
      <w:pPr>
        <w:pStyle w:val="NoSpacing"/>
        <w:rPr>
          <w:rFonts w:asciiTheme="majorHAnsi" w:hAnsiTheme="majorHAnsi"/>
        </w:rPr>
      </w:pPr>
    </w:p>
    <w:p w:rsidR="000E131D" w:rsidRPr="00D13702" w:rsidRDefault="000E131D" w:rsidP="000E131D">
      <w:pPr>
        <w:pStyle w:val="ListParagraph"/>
        <w:numPr>
          <w:ilvl w:val="0"/>
          <w:numId w:val="7"/>
        </w:numPr>
        <w:spacing w:after="0" w:line="240" w:lineRule="auto"/>
        <w:rPr>
          <w:rFonts w:ascii="Cambria" w:eastAsia="Times New Roman" w:hAnsi="Cambria" w:cs="Courier New"/>
          <w:shd w:val="clear" w:color="auto" w:fill="FFFFFF"/>
        </w:rPr>
      </w:pPr>
      <w:r>
        <w:rPr>
          <w:rFonts w:ascii="Cambria" w:eastAsia="Times New Roman" w:hAnsi="Cambria" w:cs="Times New Roman"/>
          <w:noProof/>
        </w:rPr>
        <w:t>Youngblom BA, Knowles JW</w:t>
      </w:r>
      <w:r w:rsidRPr="000E131D">
        <w:rPr>
          <w:rFonts w:ascii="Cambria" w:eastAsia="Times New Roman" w:hAnsi="Cambria" w:cs="Times New Roman"/>
          <w:noProof/>
        </w:rPr>
        <w:t xml:space="preserve">. </w:t>
      </w:r>
      <w:r>
        <w:rPr>
          <w:rFonts w:ascii="Cambria" w:eastAsia="Times New Roman" w:hAnsi="Cambria" w:cs="Times New Roman"/>
          <w:noProof/>
        </w:rPr>
        <w:t>Familial Hypercholesterolemia</w:t>
      </w:r>
      <w:r w:rsidRPr="000E131D">
        <w:rPr>
          <w:rFonts w:ascii="Cambria" w:eastAsia="Times New Roman" w:hAnsi="Cambria" w:cs="Times New Roman"/>
          <w:noProof/>
        </w:rPr>
        <w:t xml:space="preserve">. </w:t>
      </w:r>
      <w:r>
        <w:rPr>
          <w:rFonts w:ascii="Cambria" w:eastAsia="Times New Roman" w:hAnsi="Cambria" w:cs="Times New Roman"/>
          <w:noProof/>
        </w:rPr>
        <w:t>2014</w:t>
      </w:r>
      <w:r w:rsidRPr="000E131D">
        <w:rPr>
          <w:rFonts w:ascii="Cambria" w:eastAsia="Times New Roman" w:hAnsi="Cambria" w:cs="Times New Roman"/>
          <w:noProof/>
        </w:rPr>
        <w:t xml:space="preserve"> </w:t>
      </w:r>
      <w:r>
        <w:rPr>
          <w:rFonts w:ascii="Cambria" w:eastAsia="Times New Roman" w:hAnsi="Cambria" w:cs="Times New Roman"/>
          <w:noProof/>
        </w:rPr>
        <w:t xml:space="preserve">Jan 2 </w:t>
      </w:r>
      <w:r w:rsidRPr="000E131D">
        <w:rPr>
          <w:rFonts w:ascii="Cambria" w:eastAsia="Times New Roman" w:hAnsi="Cambria" w:cs="Times New Roman"/>
          <w:noProof/>
        </w:rPr>
        <w:t>In: Pagon RA,</w:t>
      </w:r>
      <w:r w:rsidRPr="000E131D">
        <w:rPr>
          <w:rFonts w:ascii="Cambria" w:eastAsia="Times New Roman" w:hAnsi="Cambria" w:cs="Times New Roman"/>
          <w:i/>
          <w:noProof/>
        </w:rPr>
        <w:t>et al.</w:t>
      </w:r>
      <w:r w:rsidRPr="000E131D">
        <w:rPr>
          <w:rFonts w:ascii="Cambria" w:eastAsia="Times New Roman" w:hAnsi="Cambria" w:cs="Times New Roman"/>
          <w:noProof/>
        </w:rPr>
        <w:t xml:space="preserve">, editors. </w:t>
      </w:r>
      <w:r w:rsidRPr="00944111">
        <w:rPr>
          <w:rFonts w:ascii="Cambria" w:eastAsia="Times New Roman" w:hAnsi="Cambria" w:cs="Times New Roman"/>
          <w:noProof/>
          <w:u w:val="single"/>
        </w:rPr>
        <w:t>GeneReviews®</w:t>
      </w:r>
      <w:r w:rsidRPr="000E131D">
        <w:rPr>
          <w:rFonts w:ascii="Cambria" w:eastAsia="Times New Roman" w:hAnsi="Cambria" w:cs="Times New Roman"/>
          <w:noProof/>
        </w:rPr>
        <w:t xml:space="preserve"> [Internet]. Seattle (WA): University o</w:t>
      </w:r>
      <w:r>
        <w:rPr>
          <w:rFonts w:ascii="Cambria" w:eastAsia="Times New Roman" w:hAnsi="Cambria" w:cs="Times New Roman"/>
          <w:noProof/>
        </w:rPr>
        <w:t>f Washington, Seattle; 1993-2015</w:t>
      </w:r>
      <w:r w:rsidRPr="000E131D">
        <w:rPr>
          <w:rFonts w:ascii="Cambria" w:eastAsia="Times New Roman" w:hAnsi="Cambria" w:cs="Times New Roman"/>
          <w:noProof/>
        </w:rPr>
        <w:t xml:space="preserve">. </w:t>
      </w:r>
    </w:p>
    <w:p w:rsidR="00D13702" w:rsidRPr="00D13702" w:rsidRDefault="00D13702" w:rsidP="000E131D">
      <w:pPr>
        <w:pStyle w:val="ListParagraph"/>
        <w:numPr>
          <w:ilvl w:val="0"/>
          <w:numId w:val="7"/>
        </w:numPr>
        <w:spacing w:after="0" w:line="240" w:lineRule="auto"/>
        <w:rPr>
          <w:rFonts w:asciiTheme="majorHAnsi" w:eastAsia="Times New Roman" w:hAnsiTheme="majorHAnsi" w:cs="Courier New"/>
          <w:sz w:val="24"/>
          <w:shd w:val="clear" w:color="auto" w:fill="FFFFFF"/>
        </w:rPr>
      </w:pPr>
      <w:r w:rsidRPr="00D13702">
        <w:rPr>
          <w:rFonts w:asciiTheme="majorHAnsi" w:hAnsiTheme="majorHAnsi" w:cs="Tahoma"/>
          <w:color w:val="000000"/>
          <w:szCs w:val="20"/>
        </w:rPr>
        <w:t xml:space="preserve">Ramsey LB, </w:t>
      </w:r>
      <w:r w:rsidRPr="00D13702">
        <w:rPr>
          <w:rFonts w:asciiTheme="majorHAnsi" w:hAnsiTheme="majorHAnsi" w:cs="Tahoma"/>
          <w:i/>
          <w:color w:val="000000"/>
          <w:szCs w:val="20"/>
        </w:rPr>
        <w:t>et al.</w:t>
      </w:r>
      <w:r>
        <w:rPr>
          <w:rFonts w:asciiTheme="majorHAnsi" w:hAnsiTheme="majorHAnsi" w:cs="Tahoma"/>
          <w:color w:val="000000"/>
          <w:szCs w:val="20"/>
        </w:rPr>
        <w:t xml:space="preserve"> The Clinical Pharmacogenetics Implementation Consortium guideline for </w:t>
      </w:r>
      <w:r w:rsidRPr="00D13702">
        <w:rPr>
          <w:rFonts w:asciiTheme="majorHAnsi" w:hAnsiTheme="majorHAnsi" w:cs="Tahoma"/>
          <w:i/>
          <w:color w:val="000000"/>
          <w:szCs w:val="20"/>
        </w:rPr>
        <w:t>SLCO1B1</w:t>
      </w:r>
      <w:r>
        <w:rPr>
          <w:rFonts w:asciiTheme="majorHAnsi" w:hAnsiTheme="majorHAnsi" w:cs="Tahoma"/>
          <w:color w:val="000000"/>
          <w:szCs w:val="20"/>
        </w:rPr>
        <w:t xml:space="preserve"> and simvastatin-induced myopathy: 2014 update.</w:t>
      </w:r>
      <w:r w:rsidRPr="00D13702">
        <w:rPr>
          <w:rFonts w:asciiTheme="majorHAnsi" w:hAnsiTheme="majorHAnsi" w:cs="Tahoma"/>
          <w:color w:val="000000"/>
          <w:szCs w:val="20"/>
        </w:rPr>
        <w:t xml:space="preserve"> </w:t>
      </w:r>
      <w:r w:rsidRPr="00D13702">
        <w:rPr>
          <w:rFonts w:asciiTheme="majorHAnsi" w:hAnsiTheme="majorHAnsi" w:cs="Tahoma"/>
          <w:color w:val="000000"/>
          <w:szCs w:val="20"/>
          <w:u w:val="single"/>
        </w:rPr>
        <w:t>Clin Pharmacol Ther</w:t>
      </w:r>
      <w:r w:rsidRPr="00D13702">
        <w:rPr>
          <w:rFonts w:asciiTheme="majorHAnsi" w:hAnsiTheme="majorHAnsi" w:cs="Tahoma"/>
          <w:color w:val="000000"/>
          <w:szCs w:val="20"/>
        </w:rPr>
        <w:t>., 2014 Oct;96(4):423-8.</w:t>
      </w:r>
    </w:p>
    <w:p w:rsidR="00186C2B" w:rsidRPr="000E131D" w:rsidRDefault="000E131D" w:rsidP="000E131D">
      <w:pPr>
        <w:pStyle w:val="ListParagraph"/>
        <w:numPr>
          <w:ilvl w:val="0"/>
          <w:numId w:val="7"/>
        </w:numPr>
        <w:spacing w:after="0" w:line="240" w:lineRule="auto"/>
        <w:rPr>
          <w:rFonts w:ascii="Cambria" w:eastAsia="Times New Roman" w:hAnsi="Cambria" w:cs="Courier New"/>
          <w:shd w:val="clear" w:color="auto" w:fill="FFFFFF"/>
        </w:rPr>
      </w:pPr>
      <w:r w:rsidRPr="000E131D">
        <w:rPr>
          <w:rStyle w:val="Hyperlink"/>
          <w:rFonts w:ascii="Cambria" w:hAnsi="Cambria" w:cs="Arial"/>
          <w:color w:val="auto"/>
          <w:u w:val="none"/>
          <w:bdr w:val="none" w:sz="0" w:space="0" w:color="auto" w:frame="1"/>
        </w:rPr>
        <w:t xml:space="preserve">Goldberg AC, </w:t>
      </w:r>
      <w:r w:rsidRPr="000E131D">
        <w:rPr>
          <w:rStyle w:val="Hyperlink"/>
          <w:rFonts w:ascii="Cambria" w:hAnsi="Cambria" w:cs="Arial"/>
          <w:i/>
          <w:color w:val="auto"/>
          <w:u w:val="none"/>
          <w:bdr w:val="none" w:sz="0" w:space="0" w:color="auto" w:frame="1"/>
        </w:rPr>
        <w:t>et al</w:t>
      </w:r>
      <w:r w:rsidRPr="000E131D">
        <w:rPr>
          <w:rStyle w:val="Hyperlink"/>
          <w:rFonts w:ascii="Cambria" w:hAnsi="Cambria" w:cs="Arial"/>
          <w:color w:val="auto"/>
          <w:u w:val="none"/>
          <w:bdr w:val="none" w:sz="0" w:space="0" w:color="auto" w:frame="1"/>
        </w:rPr>
        <w:t xml:space="preserve">.  Familial Hypercholesterolemia: Screening, diagnosis, and management of pediatric and adult patients.  </w:t>
      </w:r>
      <w:r w:rsidRPr="000E131D">
        <w:rPr>
          <w:rStyle w:val="Hyperlink"/>
          <w:rFonts w:ascii="Cambria" w:hAnsi="Cambria" w:cs="Arial"/>
          <w:color w:val="auto"/>
          <w:bdr w:val="none" w:sz="0" w:space="0" w:color="auto" w:frame="1"/>
        </w:rPr>
        <w:t>J Clin Lip.</w:t>
      </w:r>
      <w:r w:rsidRPr="000E131D">
        <w:rPr>
          <w:rStyle w:val="Hyperlink"/>
          <w:rFonts w:ascii="Cambria" w:hAnsi="Cambria" w:cs="Arial"/>
          <w:color w:val="auto"/>
          <w:u w:val="none"/>
          <w:bdr w:val="none" w:sz="0" w:space="0" w:color="auto" w:frame="1"/>
        </w:rPr>
        <w:t xml:space="preserve"> 2011; 5: S1-S8.</w:t>
      </w:r>
    </w:p>
    <w:p w:rsidR="00407CB8" w:rsidRDefault="00407CB8"/>
    <w:sectPr w:rsidR="00407C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D1F0A"/>
    <w:multiLevelType w:val="hybridMultilevel"/>
    <w:tmpl w:val="883004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63706"/>
    <w:multiLevelType w:val="hybridMultilevel"/>
    <w:tmpl w:val="088AF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FD5370"/>
    <w:multiLevelType w:val="hybridMultilevel"/>
    <w:tmpl w:val="10D2BA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8003A6"/>
    <w:multiLevelType w:val="hybridMultilevel"/>
    <w:tmpl w:val="4A900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5B3EDE"/>
    <w:multiLevelType w:val="hybridMultilevel"/>
    <w:tmpl w:val="553402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A86B06"/>
    <w:multiLevelType w:val="hybridMultilevel"/>
    <w:tmpl w:val="B2F4C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8D204E"/>
    <w:multiLevelType w:val="hybridMultilevel"/>
    <w:tmpl w:val="3B36EC0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5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C2B"/>
    <w:rsid w:val="000E131D"/>
    <w:rsid w:val="00186C2B"/>
    <w:rsid w:val="00220B09"/>
    <w:rsid w:val="0022161A"/>
    <w:rsid w:val="0024481B"/>
    <w:rsid w:val="00313071"/>
    <w:rsid w:val="00352969"/>
    <w:rsid w:val="00407CB8"/>
    <w:rsid w:val="00472EE5"/>
    <w:rsid w:val="004A086E"/>
    <w:rsid w:val="006C347C"/>
    <w:rsid w:val="007C67A3"/>
    <w:rsid w:val="007E3BC3"/>
    <w:rsid w:val="007E5A6B"/>
    <w:rsid w:val="00814831"/>
    <w:rsid w:val="008B6445"/>
    <w:rsid w:val="00944111"/>
    <w:rsid w:val="009608CB"/>
    <w:rsid w:val="00964911"/>
    <w:rsid w:val="009C14C2"/>
    <w:rsid w:val="009D6579"/>
    <w:rsid w:val="00A15A56"/>
    <w:rsid w:val="00C21154"/>
    <w:rsid w:val="00C33F88"/>
    <w:rsid w:val="00D13702"/>
    <w:rsid w:val="00DC1092"/>
    <w:rsid w:val="00E50F2F"/>
    <w:rsid w:val="00E70A54"/>
    <w:rsid w:val="00E91049"/>
    <w:rsid w:val="00EA4AF8"/>
    <w:rsid w:val="00EC7A3B"/>
    <w:rsid w:val="00F54632"/>
    <w:rsid w:val="00FE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C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6C2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67A3"/>
    <w:pPr>
      <w:ind w:left="720"/>
      <w:contextualSpacing/>
    </w:pPr>
  </w:style>
  <w:style w:type="paragraph" w:styleId="NoSpacing">
    <w:name w:val="No Spacing"/>
    <w:uiPriority w:val="1"/>
    <w:qFormat/>
    <w:rsid w:val="00EC7A3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7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A3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E45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45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45C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086E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086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A086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C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6C2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67A3"/>
    <w:pPr>
      <w:ind w:left="720"/>
      <w:contextualSpacing/>
    </w:pPr>
  </w:style>
  <w:style w:type="paragraph" w:styleId="NoSpacing">
    <w:name w:val="No Spacing"/>
    <w:uiPriority w:val="1"/>
    <w:qFormat/>
    <w:rsid w:val="00EC7A3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7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A3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E45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45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45C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086E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086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A08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8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A34EA-4533-4EB1-949B-CEB5D1C9A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Parkview Health</Company>
  <LinksUpToDate>false</LinksUpToDate>
  <CharactersWithSpaces>5309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Chowns;Deepti Babu</dc:creator>
  <cp:lastModifiedBy>Kasey O'Neill</cp:lastModifiedBy>
  <cp:revision>4</cp:revision>
  <dcterms:created xsi:type="dcterms:W3CDTF">2018-06-27T17:50:00Z</dcterms:created>
  <dcterms:modified xsi:type="dcterms:W3CDTF">2018-06-27T19:43:00Z</dcterms:modified>
</cp:coreProperties>
</file>