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9C6" w:rsidRPr="00842CA7" w:rsidRDefault="00C849C6" w:rsidP="001C5869">
      <w:pPr>
        <w:spacing w:after="240"/>
        <w:jc w:val="center"/>
        <w:rPr>
          <w:rFonts w:ascii="Cambria" w:hAnsi="Cambria"/>
          <w:sz w:val="22"/>
          <w:szCs w:val="22"/>
        </w:rPr>
      </w:pPr>
      <w:r w:rsidRPr="00842CA7">
        <w:rPr>
          <w:rFonts w:ascii="Cambria" w:hAnsi="Cambria"/>
          <w:b/>
          <w:sz w:val="22"/>
          <w:szCs w:val="22"/>
        </w:rPr>
        <w:t>LETTER OF MEDICAL NECESSITY</w:t>
      </w:r>
      <w:r w:rsidR="008218FB" w:rsidRPr="00842CA7">
        <w:rPr>
          <w:rFonts w:ascii="Cambria" w:hAnsi="Cambria"/>
          <w:b/>
          <w:sz w:val="22"/>
          <w:szCs w:val="22"/>
        </w:rPr>
        <w:t xml:space="preserve"> FOR </w:t>
      </w:r>
      <w:r w:rsidR="0087560C">
        <w:rPr>
          <w:rFonts w:ascii="Cambria" w:hAnsi="Cambria"/>
          <w:b/>
          <w:sz w:val="22"/>
          <w:szCs w:val="22"/>
        </w:rPr>
        <w:t>FAMILIAL</w:t>
      </w:r>
      <w:r w:rsidR="001A7C54" w:rsidRPr="001A7C54">
        <w:rPr>
          <w:rFonts w:ascii="Cambria" w:hAnsi="Cambria"/>
          <w:b/>
          <w:sz w:val="22"/>
          <w:szCs w:val="22"/>
        </w:rPr>
        <w:t xml:space="preserve"> THORACIC AORTIC ANEURYSMS</w:t>
      </w:r>
      <w:r w:rsidR="001A7C54">
        <w:rPr>
          <w:rFonts w:ascii="Cambria" w:hAnsi="Cambria"/>
          <w:b/>
          <w:sz w:val="22"/>
          <w:szCs w:val="22"/>
        </w:rPr>
        <w:t>/DISSECTIONS</w:t>
      </w:r>
      <w:r w:rsidR="001A7C54" w:rsidRPr="001A7C54">
        <w:rPr>
          <w:rFonts w:ascii="Cambria" w:hAnsi="Cambria"/>
          <w:b/>
          <w:sz w:val="22"/>
          <w:szCs w:val="22"/>
        </w:rPr>
        <w:t xml:space="preserve"> </w:t>
      </w:r>
      <w:r w:rsidR="008218FB" w:rsidRPr="001A7C54">
        <w:rPr>
          <w:rFonts w:ascii="Cambria" w:hAnsi="Cambria"/>
          <w:b/>
          <w:sz w:val="22"/>
          <w:szCs w:val="22"/>
        </w:rPr>
        <w:t>GENETIC</w:t>
      </w:r>
      <w:r w:rsidR="008218FB" w:rsidRPr="00842CA7">
        <w:rPr>
          <w:rFonts w:ascii="Cambria" w:hAnsi="Cambria"/>
          <w:b/>
          <w:sz w:val="22"/>
          <w:szCs w:val="22"/>
        </w:rPr>
        <w:t xml:space="preserve"> TESTING</w:t>
      </w:r>
      <w:r w:rsidR="00F14E61">
        <w:rPr>
          <w:rFonts w:ascii="Cambria" w:hAnsi="Cambria"/>
          <w:b/>
          <w:sz w:val="22"/>
          <w:szCs w:val="22"/>
        </w:rPr>
        <w:t xml:space="preserve"> (TAADNEXT)</w:t>
      </w:r>
      <w:bookmarkStart w:id="0" w:name="_GoBack"/>
      <w:bookmarkEnd w:id="0"/>
    </w:p>
    <w:p w:rsidR="00C849C6" w:rsidRPr="00842CA7" w:rsidRDefault="005168C9" w:rsidP="00C849C6">
      <w:pPr>
        <w:rPr>
          <w:rFonts w:ascii="Cambria" w:hAnsi="Cambria"/>
          <w:sz w:val="22"/>
          <w:szCs w:val="22"/>
        </w:rPr>
      </w:pPr>
      <w:r w:rsidRPr="00842CA7">
        <w:rPr>
          <w:rFonts w:ascii="Cambria" w:hAnsi="Cambria"/>
          <w:sz w:val="22"/>
          <w:szCs w:val="22"/>
        </w:rPr>
        <w:t>Date</w:t>
      </w:r>
      <w:r w:rsidR="00C849C6" w:rsidRPr="00842CA7">
        <w:rPr>
          <w:rFonts w:ascii="Cambria" w:hAnsi="Cambria"/>
          <w:sz w:val="22"/>
          <w:szCs w:val="22"/>
        </w:rPr>
        <w:t xml:space="preserve">: </w:t>
      </w:r>
      <w:r w:rsidR="00C849C6" w:rsidRPr="00842CA7">
        <w:rPr>
          <w:rFonts w:ascii="Cambria" w:hAnsi="Cambria"/>
          <w:sz w:val="22"/>
          <w:szCs w:val="22"/>
        </w:rPr>
        <w:tab/>
      </w:r>
      <w:r w:rsidR="00C849C6" w:rsidRPr="00842CA7">
        <w:rPr>
          <w:rFonts w:ascii="Cambria" w:hAnsi="Cambria"/>
          <w:sz w:val="22"/>
          <w:szCs w:val="22"/>
        </w:rPr>
        <w:tab/>
      </w:r>
      <w:r w:rsidRPr="00842CA7">
        <w:rPr>
          <w:rFonts w:ascii="Cambria" w:hAnsi="Cambria"/>
          <w:color w:val="00B0F0"/>
          <w:sz w:val="22"/>
          <w:szCs w:val="22"/>
        </w:rPr>
        <w:t>Date of service/claim</w:t>
      </w:r>
      <w:r w:rsidR="00C849C6" w:rsidRPr="00842CA7">
        <w:rPr>
          <w:rFonts w:ascii="Cambria" w:hAnsi="Cambria"/>
          <w:sz w:val="22"/>
          <w:szCs w:val="22"/>
        </w:rPr>
        <w:t xml:space="preserve"> </w:t>
      </w:r>
    </w:p>
    <w:p w:rsidR="00C849C6" w:rsidRPr="00842CA7" w:rsidRDefault="00C849C6" w:rsidP="00C849C6">
      <w:pPr>
        <w:ind w:left="5760" w:firstLine="720"/>
        <w:rPr>
          <w:rFonts w:ascii="Cambria" w:hAnsi="Cambria"/>
          <w:sz w:val="22"/>
          <w:szCs w:val="22"/>
        </w:rPr>
      </w:pPr>
      <w:r w:rsidRPr="00842CA7">
        <w:rPr>
          <w:rFonts w:ascii="Cambria" w:hAnsi="Cambria"/>
          <w:sz w:val="22"/>
          <w:szCs w:val="22"/>
        </w:rPr>
        <w:t xml:space="preserve"> </w:t>
      </w:r>
    </w:p>
    <w:p w:rsidR="00C849C6" w:rsidRPr="00842CA7" w:rsidRDefault="00C849C6" w:rsidP="00C849C6">
      <w:pPr>
        <w:rPr>
          <w:rFonts w:ascii="Cambria" w:hAnsi="Cambria"/>
          <w:sz w:val="22"/>
          <w:szCs w:val="22"/>
        </w:rPr>
      </w:pPr>
      <w:r w:rsidRPr="00842CA7">
        <w:rPr>
          <w:rFonts w:ascii="Cambria" w:hAnsi="Cambria"/>
          <w:sz w:val="22"/>
          <w:szCs w:val="22"/>
        </w:rPr>
        <w:t>To:</w:t>
      </w:r>
      <w:r w:rsidRPr="00842CA7">
        <w:rPr>
          <w:rFonts w:ascii="Cambria" w:hAnsi="Cambria"/>
          <w:sz w:val="22"/>
          <w:szCs w:val="22"/>
        </w:rPr>
        <w:tab/>
      </w:r>
      <w:r w:rsidR="005168C9" w:rsidRPr="00842CA7">
        <w:rPr>
          <w:rFonts w:ascii="Cambria" w:hAnsi="Cambria"/>
          <w:sz w:val="22"/>
          <w:szCs w:val="22"/>
        </w:rPr>
        <w:tab/>
      </w:r>
      <w:r w:rsidRPr="00842CA7">
        <w:rPr>
          <w:rFonts w:ascii="Cambria" w:hAnsi="Cambria"/>
          <w:sz w:val="22"/>
          <w:szCs w:val="22"/>
        </w:rPr>
        <w:t xml:space="preserve">Utilization Review Department </w:t>
      </w:r>
    </w:p>
    <w:p w:rsidR="005168C9" w:rsidRPr="00842CA7" w:rsidRDefault="005168C9" w:rsidP="00C849C6">
      <w:pPr>
        <w:rPr>
          <w:rFonts w:ascii="Cambria" w:hAnsi="Cambria"/>
          <w:color w:val="00B0F0"/>
          <w:sz w:val="22"/>
          <w:szCs w:val="22"/>
        </w:rPr>
      </w:pPr>
      <w:r w:rsidRPr="00842CA7">
        <w:rPr>
          <w:rFonts w:ascii="Cambria" w:hAnsi="Cambria"/>
          <w:sz w:val="22"/>
          <w:szCs w:val="22"/>
        </w:rPr>
        <w:tab/>
      </w:r>
      <w:r w:rsidRPr="00842CA7">
        <w:rPr>
          <w:rFonts w:ascii="Cambria" w:hAnsi="Cambria"/>
          <w:sz w:val="22"/>
          <w:szCs w:val="22"/>
        </w:rPr>
        <w:tab/>
      </w:r>
      <w:r w:rsidRPr="00842CA7">
        <w:rPr>
          <w:rFonts w:ascii="Cambria" w:hAnsi="Cambria"/>
          <w:color w:val="00B0F0"/>
          <w:sz w:val="22"/>
          <w:szCs w:val="22"/>
        </w:rPr>
        <w:t>Insurance Company Name, Address, City, State</w:t>
      </w:r>
    </w:p>
    <w:p w:rsidR="005168C9" w:rsidRPr="00842CA7" w:rsidRDefault="00C849C6" w:rsidP="005168C9">
      <w:pPr>
        <w:rPr>
          <w:rFonts w:ascii="Cambria" w:hAnsi="Cambria"/>
          <w:sz w:val="22"/>
          <w:szCs w:val="22"/>
        </w:rPr>
      </w:pPr>
      <w:r w:rsidRPr="00842CA7">
        <w:rPr>
          <w:rFonts w:ascii="Cambria" w:hAnsi="Cambria"/>
          <w:sz w:val="22"/>
          <w:szCs w:val="22"/>
        </w:rPr>
        <w:tab/>
      </w:r>
      <w:r w:rsidRPr="00842CA7">
        <w:rPr>
          <w:rFonts w:ascii="Cambria" w:hAnsi="Cambria"/>
          <w:sz w:val="22"/>
          <w:szCs w:val="22"/>
        </w:rPr>
        <w:tab/>
      </w:r>
      <w:r w:rsidRPr="00842CA7">
        <w:rPr>
          <w:rFonts w:ascii="Cambria" w:hAnsi="Cambria"/>
          <w:sz w:val="22"/>
          <w:szCs w:val="22"/>
        </w:rPr>
        <w:tab/>
      </w:r>
      <w:r w:rsidRPr="00842CA7">
        <w:rPr>
          <w:rFonts w:ascii="Cambria" w:hAnsi="Cambria"/>
          <w:sz w:val="22"/>
          <w:szCs w:val="22"/>
        </w:rPr>
        <w:tab/>
      </w:r>
      <w:r w:rsidRPr="00842CA7">
        <w:rPr>
          <w:rFonts w:ascii="Cambria" w:hAnsi="Cambria"/>
          <w:sz w:val="22"/>
          <w:szCs w:val="22"/>
        </w:rPr>
        <w:tab/>
      </w:r>
    </w:p>
    <w:p w:rsidR="00C849C6" w:rsidRPr="00842CA7" w:rsidRDefault="00331C8F" w:rsidP="005168C9">
      <w:pPr>
        <w:rPr>
          <w:rFonts w:ascii="Cambria" w:hAnsi="Cambria"/>
          <w:color w:val="00B0F0"/>
          <w:sz w:val="22"/>
          <w:szCs w:val="22"/>
        </w:rPr>
      </w:pPr>
      <w:r w:rsidRPr="00842CA7">
        <w:rPr>
          <w:rFonts w:ascii="Cambria" w:hAnsi="Cambria"/>
          <w:sz w:val="22"/>
          <w:szCs w:val="22"/>
        </w:rPr>
        <w:t>Re</w:t>
      </w:r>
      <w:r w:rsidR="005168C9" w:rsidRPr="00842CA7">
        <w:rPr>
          <w:rFonts w:ascii="Cambria" w:hAnsi="Cambria"/>
          <w:sz w:val="22"/>
          <w:szCs w:val="22"/>
        </w:rPr>
        <w:t>:</w:t>
      </w:r>
      <w:r w:rsidR="005168C9" w:rsidRPr="00842CA7">
        <w:rPr>
          <w:rFonts w:ascii="Cambria" w:hAnsi="Cambria"/>
          <w:sz w:val="22"/>
          <w:szCs w:val="22"/>
        </w:rPr>
        <w:tab/>
      </w:r>
      <w:r w:rsidRPr="00842CA7">
        <w:rPr>
          <w:rFonts w:ascii="Cambria" w:hAnsi="Cambria"/>
          <w:sz w:val="22"/>
          <w:szCs w:val="22"/>
        </w:rPr>
        <w:tab/>
      </w:r>
      <w:r w:rsidR="00C849C6" w:rsidRPr="00842CA7">
        <w:rPr>
          <w:rFonts w:ascii="Cambria" w:hAnsi="Cambria"/>
          <w:color w:val="00B0F0"/>
          <w:sz w:val="22"/>
          <w:szCs w:val="22"/>
        </w:rPr>
        <w:t>Patient Name</w:t>
      </w:r>
      <w:r w:rsidR="005168C9" w:rsidRPr="00842CA7">
        <w:rPr>
          <w:rFonts w:ascii="Cambria" w:hAnsi="Cambria"/>
          <w:color w:val="00B0F0"/>
          <w:sz w:val="22"/>
          <w:szCs w:val="22"/>
        </w:rPr>
        <w:t>, DOB, ID #</w:t>
      </w:r>
    </w:p>
    <w:p w:rsidR="008218FB" w:rsidRPr="00842CA7" w:rsidRDefault="008218FB" w:rsidP="005168C9">
      <w:pPr>
        <w:rPr>
          <w:rFonts w:ascii="Cambria" w:hAnsi="Cambria"/>
          <w:sz w:val="22"/>
          <w:szCs w:val="22"/>
        </w:rPr>
      </w:pPr>
      <w:r w:rsidRPr="00842CA7">
        <w:rPr>
          <w:rFonts w:ascii="Cambria" w:hAnsi="Cambria"/>
          <w:color w:val="00B0F0"/>
          <w:sz w:val="22"/>
          <w:szCs w:val="22"/>
        </w:rPr>
        <w:tab/>
      </w:r>
      <w:r w:rsidRPr="00842CA7">
        <w:rPr>
          <w:rFonts w:ascii="Cambria" w:hAnsi="Cambria"/>
          <w:color w:val="00B0F0"/>
          <w:sz w:val="22"/>
          <w:szCs w:val="22"/>
        </w:rPr>
        <w:tab/>
      </w:r>
      <w:r w:rsidR="0043004E">
        <w:rPr>
          <w:rFonts w:ascii="Cambria" w:hAnsi="Cambria"/>
          <w:sz w:val="22"/>
          <w:szCs w:val="22"/>
        </w:rPr>
        <w:t>ICD-10</w:t>
      </w:r>
      <w:r w:rsidRPr="00842CA7">
        <w:rPr>
          <w:rFonts w:ascii="Cambria" w:hAnsi="Cambria"/>
          <w:sz w:val="22"/>
          <w:szCs w:val="22"/>
        </w:rPr>
        <w:t xml:space="preserve"> Codes:</w:t>
      </w:r>
      <w:r w:rsidRPr="00842CA7">
        <w:rPr>
          <w:rFonts w:ascii="Cambria" w:hAnsi="Cambria"/>
          <w:color w:val="00B0F0"/>
          <w:sz w:val="22"/>
          <w:szCs w:val="22"/>
        </w:rPr>
        <w:t xml:space="preserve"> (list codes)</w:t>
      </w:r>
    </w:p>
    <w:p w:rsidR="00C849C6" w:rsidRPr="00842CA7" w:rsidRDefault="00C849C6" w:rsidP="00C849C6">
      <w:pPr>
        <w:pBdr>
          <w:bottom w:val="single" w:sz="12" w:space="1" w:color="auto"/>
        </w:pBdr>
        <w:rPr>
          <w:rFonts w:ascii="Cambria" w:hAnsi="Cambria"/>
          <w:sz w:val="22"/>
          <w:szCs w:val="22"/>
        </w:rPr>
      </w:pPr>
      <w:r w:rsidRPr="00842CA7">
        <w:rPr>
          <w:rFonts w:ascii="Cambria" w:hAnsi="Cambria"/>
          <w:sz w:val="22"/>
          <w:szCs w:val="22"/>
        </w:rPr>
        <w:tab/>
      </w:r>
      <w:r w:rsidRPr="00842CA7">
        <w:rPr>
          <w:rFonts w:ascii="Cambria" w:hAnsi="Cambria"/>
          <w:sz w:val="22"/>
          <w:szCs w:val="22"/>
        </w:rPr>
        <w:tab/>
      </w:r>
      <w:r w:rsidRPr="00842CA7">
        <w:rPr>
          <w:rFonts w:ascii="Cambria" w:hAnsi="Cambria"/>
          <w:sz w:val="22"/>
          <w:szCs w:val="22"/>
        </w:rPr>
        <w:tab/>
      </w:r>
      <w:r w:rsidRPr="00842CA7">
        <w:rPr>
          <w:rFonts w:ascii="Cambria" w:hAnsi="Cambria"/>
          <w:sz w:val="22"/>
          <w:szCs w:val="22"/>
        </w:rPr>
        <w:tab/>
        <w:t xml:space="preserve">   </w:t>
      </w:r>
    </w:p>
    <w:p w:rsidR="00C849C6" w:rsidRPr="00842CA7" w:rsidRDefault="00C849C6" w:rsidP="00C849C6">
      <w:pPr>
        <w:rPr>
          <w:rFonts w:ascii="Cambria" w:hAnsi="Cambria"/>
          <w:sz w:val="22"/>
          <w:szCs w:val="22"/>
        </w:rPr>
      </w:pPr>
    </w:p>
    <w:p w:rsidR="00BB044F" w:rsidRPr="00842CA7" w:rsidRDefault="00E32646" w:rsidP="00E32646">
      <w:pPr>
        <w:rPr>
          <w:rFonts w:ascii="Cambria" w:hAnsi="Cambria" w:cs="Arial"/>
          <w:sz w:val="22"/>
          <w:szCs w:val="22"/>
        </w:rPr>
      </w:pPr>
      <w:r w:rsidRPr="00842CA7">
        <w:rPr>
          <w:rFonts w:ascii="Cambria" w:hAnsi="Cambria"/>
          <w:color w:val="000000"/>
          <w:sz w:val="22"/>
          <w:szCs w:val="22"/>
        </w:rPr>
        <w:t xml:space="preserve">This letter is in regards to my patient and your subscriber, </w:t>
      </w:r>
      <w:r w:rsidRPr="00842CA7">
        <w:rPr>
          <w:rFonts w:ascii="Cambria" w:hAnsi="Cambria" w:cs="Arial"/>
          <w:color w:val="00B0F0"/>
          <w:sz w:val="22"/>
          <w:szCs w:val="22"/>
        </w:rPr>
        <w:t>First, Last Name</w:t>
      </w:r>
      <w:r w:rsidRPr="00842CA7">
        <w:rPr>
          <w:rFonts w:ascii="Cambria" w:hAnsi="Cambria"/>
          <w:color w:val="00B0F0"/>
          <w:sz w:val="22"/>
          <w:szCs w:val="22"/>
        </w:rPr>
        <w:t xml:space="preserve"> </w:t>
      </w:r>
      <w:r w:rsidRPr="00842CA7">
        <w:rPr>
          <w:rFonts w:ascii="Cambria" w:hAnsi="Cambria"/>
          <w:color w:val="000000"/>
          <w:sz w:val="22"/>
          <w:szCs w:val="22"/>
        </w:rPr>
        <w:t xml:space="preserve">to request full coverage of medically-indicated genetic testing for </w:t>
      </w:r>
      <w:r w:rsidR="001863AA">
        <w:rPr>
          <w:rFonts w:ascii="Cambria" w:hAnsi="Cambria"/>
          <w:color w:val="000000"/>
          <w:sz w:val="22"/>
          <w:szCs w:val="22"/>
        </w:rPr>
        <w:t xml:space="preserve">Marfan syndrome and other forms of </w:t>
      </w:r>
      <w:r w:rsidR="0087560C">
        <w:rPr>
          <w:rFonts w:ascii="Cambria" w:hAnsi="Cambria"/>
          <w:color w:val="000000"/>
          <w:sz w:val="22"/>
          <w:szCs w:val="22"/>
        </w:rPr>
        <w:t>familial</w:t>
      </w:r>
      <w:r w:rsidRPr="00842CA7">
        <w:rPr>
          <w:rFonts w:ascii="Cambria" w:hAnsi="Cambria"/>
          <w:color w:val="000000"/>
          <w:sz w:val="22"/>
          <w:szCs w:val="22"/>
        </w:rPr>
        <w:t xml:space="preserve"> </w:t>
      </w:r>
      <w:r w:rsidR="001A7C54">
        <w:rPr>
          <w:rFonts w:ascii="Cambria" w:hAnsi="Cambria"/>
          <w:color w:val="000000"/>
          <w:sz w:val="22"/>
          <w:szCs w:val="22"/>
        </w:rPr>
        <w:t>thoracic aortic aneurysms/dissections</w:t>
      </w:r>
      <w:r w:rsidRPr="00842CA7">
        <w:rPr>
          <w:rFonts w:ascii="Cambria" w:hAnsi="Cambria"/>
          <w:color w:val="000000"/>
          <w:sz w:val="22"/>
          <w:szCs w:val="22"/>
        </w:rPr>
        <w:t xml:space="preserve"> to be performed </w:t>
      </w:r>
      <w:r w:rsidR="0043004E">
        <w:rPr>
          <w:rFonts w:ascii="Cambria" w:hAnsi="Cambria" w:cs="Arial"/>
          <w:sz w:val="22"/>
          <w:szCs w:val="22"/>
        </w:rPr>
        <w:t>by Ambry Genetics Corporation.</w:t>
      </w:r>
    </w:p>
    <w:p w:rsidR="00BB044F" w:rsidRPr="00842CA7" w:rsidRDefault="00BB044F" w:rsidP="00E32646">
      <w:pPr>
        <w:rPr>
          <w:rFonts w:ascii="Cambria" w:hAnsi="Cambria" w:cs="Arial"/>
          <w:sz w:val="22"/>
          <w:szCs w:val="22"/>
        </w:rPr>
      </w:pPr>
    </w:p>
    <w:p w:rsidR="00E32646" w:rsidRPr="00F14E61" w:rsidRDefault="001A7C54" w:rsidP="00E32646">
      <w:pPr>
        <w:rPr>
          <w:rFonts w:ascii="Cambria" w:hAnsi="Cambria" w:cs="Arial"/>
          <w:b/>
          <w:sz w:val="22"/>
          <w:szCs w:val="22"/>
        </w:rPr>
      </w:pPr>
      <w:r>
        <w:rPr>
          <w:rFonts w:ascii="Cambria" w:hAnsi="Cambria" w:cs="Arial"/>
          <w:sz w:val="22"/>
          <w:szCs w:val="22"/>
        </w:rPr>
        <w:t xml:space="preserve">Up to 20% of patients with a thoracic aortic aneurysm or dissection (TAAD) have a first degree relative with some aortic disease.  These individuals/families can </w:t>
      </w:r>
      <w:r w:rsidR="005169F1">
        <w:rPr>
          <w:rFonts w:ascii="Cambria" w:hAnsi="Cambria" w:cs="Arial"/>
          <w:sz w:val="22"/>
          <w:szCs w:val="22"/>
        </w:rPr>
        <w:t xml:space="preserve">also </w:t>
      </w:r>
      <w:r>
        <w:rPr>
          <w:rFonts w:ascii="Cambria" w:hAnsi="Cambria" w:cs="Arial"/>
          <w:sz w:val="22"/>
          <w:szCs w:val="22"/>
        </w:rPr>
        <w:t xml:space="preserve">have other physical </w:t>
      </w:r>
      <w:r w:rsidR="005169F1">
        <w:rPr>
          <w:rFonts w:ascii="Cambria" w:hAnsi="Cambria" w:cs="Arial"/>
          <w:sz w:val="22"/>
          <w:szCs w:val="22"/>
        </w:rPr>
        <w:t>characteristics</w:t>
      </w:r>
      <w:r>
        <w:rPr>
          <w:rFonts w:ascii="Cambria" w:hAnsi="Cambria" w:cs="Arial"/>
          <w:sz w:val="22"/>
          <w:szCs w:val="22"/>
        </w:rPr>
        <w:t xml:space="preserve">, including hypermobile joints, </w:t>
      </w:r>
      <w:r w:rsidR="00B6018A">
        <w:rPr>
          <w:rFonts w:ascii="Cambria" w:hAnsi="Cambria" w:cs="Arial"/>
          <w:sz w:val="22"/>
          <w:szCs w:val="22"/>
        </w:rPr>
        <w:t xml:space="preserve">Marfanoid habitus, </w:t>
      </w:r>
      <w:proofErr w:type="gramStart"/>
      <w:r>
        <w:rPr>
          <w:rFonts w:ascii="Cambria" w:hAnsi="Cambria" w:cs="Arial"/>
          <w:sz w:val="22"/>
          <w:szCs w:val="22"/>
        </w:rPr>
        <w:t>scoliosis</w:t>
      </w:r>
      <w:proofErr w:type="gramEnd"/>
      <w:r>
        <w:rPr>
          <w:rFonts w:ascii="Cambria" w:hAnsi="Cambria" w:cs="Arial"/>
          <w:sz w:val="22"/>
          <w:szCs w:val="22"/>
        </w:rPr>
        <w:t>, dislocated lens</w:t>
      </w:r>
      <w:r w:rsidR="005169F1">
        <w:rPr>
          <w:rFonts w:ascii="Cambria" w:hAnsi="Cambria" w:cs="Arial"/>
          <w:sz w:val="22"/>
          <w:szCs w:val="22"/>
        </w:rPr>
        <w:t xml:space="preserve"> of the eye (ectopia lentis)</w:t>
      </w:r>
      <w:r>
        <w:rPr>
          <w:rFonts w:ascii="Cambria" w:hAnsi="Cambria" w:cs="Arial"/>
          <w:sz w:val="22"/>
          <w:szCs w:val="22"/>
        </w:rPr>
        <w:t xml:space="preserve">, </w:t>
      </w:r>
      <w:r w:rsidR="00B6018A">
        <w:rPr>
          <w:rFonts w:ascii="Cambria" w:hAnsi="Cambria" w:cs="Arial"/>
          <w:sz w:val="22"/>
          <w:szCs w:val="22"/>
        </w:rPr>
        <w:t xml:space="preserve">contractures, </w:t>
      </w:r>
      <w:r w:rsidR="00965A29" w:rsidRPr="00965A29">
        <w:rPr>
          <w:rFonts w:ascii="Cambria" w:hAnsi="Cambria" w:cs="Arial"/>
          <w:sz w:val="22"/>
          <w:szCs w:val="22"/>
        </w:rPr>
        <w:t>pneumothorax</w:t>
      </w:r>
      <w:r w:rsidR="00965A29">
        <w:rPr>
          <w:rFonts w:ascii="Cambria" w:hAnsi="Cambria" w:cs="Arial"/>
          <w:sz w:val="22"/>
          <w:szCs w:val="22"/>
        </w:rPr>
        <w:t xml:space="preserve">, </w:t>
      </w:r>
      <w:r>
        <w:rPr>
          <w:rFonts w:ascii="Cambria" w:hAnsi="Cambria" w:cs="Arial"/>
          <w:sz w:val="22"/>
          <w:szCs w:val="22"/>
        </w:rPr>
        <w:t xml:space="preserve">craniosynostosis, facial clefting, </w:t>
      </w:r>
      <w:r w:rsidR="001E7407">
        <w:rPr>
          <w:rFonts w:ascii="Cambria" w:hAnsi="Cambria" w:cs="Arial"/>
          <w:sz w:val="22"/>
          <w:szCs w:val="22"/>
        </w:rPr>
        <w:t xml:space="preserve">mitral valve prolapse, </w:t>
      </w:r>
      <w:r>
        <w:rPr>
          <w:rFonts w:ascii="Cambria" w:hAnsi="Cambria" w:cs="Arial"/>
          <w:sz w:val="22"/>
          <w:szCs w:val="22"/>
        </w:rPr>
        <w:t xml:space="preserve">arterial tortuosity, </w:t>
      </w:r>
      <w:r w:rsidR="00B6018A" w:rsidRPr="00B6018A">
        <w:rPr>
          <w:rFonts w:ascii="Cambria" w:hAnsi="Cambria" w:cs="Arial"/>
          <w:sz w:val="22"/>
          <w:szCs w:val="22"/>
        </w:rPr>
        <w:t>intracranial and other arterial aneurysms</w:t>
      </w:r>
      <w:r w:rsidR="00B6018A">
        <w:rPr>
          <w:rFonts w:ascii="Cambria" w:hAnsi="Cambria" w:cs="Arial"/>
          <w:sz w:val="22"/>
          <w:szCs w:val="22"/>
        </w:rPr>
        <w:t xml:space="preserve">, </w:t>
      </w:r>
      <w:r>
        <w:rPr>
          <w:rFonts w:ascii="Cambria" w:hAnsi="Cambria" w:cs="Arial"/>
          <w:sz w:val="22"/>
          <w:szCs w:val="22"/>
        </w:rPr>
        <w:t xml:space="preserve">or bicuspid aortic valve.  However, some individuals/families will not have any </w:t>
      </w:r>
      <w:r w:rsidR="005169F1">
        <w:rPr>
          <w:rFonts w:ascii="Cambria" w:hAnsi="Cambria" w:cs="Arial"/>
          <w:sz w:val="22"/>
          <w:szCs w:val="22"/>
        </w:rPr>
        <w:t xml:space="preserve">other characteristics beyond </w:t>
      </w:r>
      <w:r>
        <w:rPr>
          <w:rFonts w:ascii="Cambria" w:hAnsi="Cambria" w:cs="Arial"/>
          <w:sz w:val="22"/>
          <w:szCs w:val="22"/>
        </w:rPr>
        <w:t>TAAD.</w:t>
      </w:r>
      <w:r w:rsidR="00BB044F" w:rsidRPr="00842CA7">
        <w:rPr>
          <w:rFonts w:ascii="Cambria" w:hAnsi="Cambria" w:cs="Arial"/>
          <w:sz w:val="22"/>
          <w:szCs w:val="22"/>
        </w:rPr>
        <w:t xml:space="preserve"> </w:t>
      </w:r>
      <w:r w:rsidR="00F14E61" w:rsidRPr="00F14E61">
        <w:rPr>
          <w:rFonts w:ascii="Cambria" w:hAnsi="Cambria" w:cs="Arial"/>
          <w:b/>
          <w:sz w:val="22"/>
          <w:szCs w:val="22"/>
        </w:rPr>
        <w:t xml:space="preserve">Based on symptoms and/or </w:t>
      </w:r>
      <w:r w:rsidR="00F14E61" w:rsidRPr="00F14E61">
        <w:rPr>
          <w:rFonts w:ascii="Cambria" w:hAnsi="Cambria" w:cs="Arial"/>
          <w:b/>
          <w:color w:val="00B0F0"/>
          <w:sz w:val="22"/>
          <w:szCs w:val="22"/>
        </w:rPr>
        <w:t>______ studies</w:t>
      </w:r>
      <w:r w:rsidR="00F14E61" w:rsidRPr="00F14E61">
        <w:rPr>
          <w:rFonts w:ascii="Cambria" w:hAnsi="Cambria" w:cs="Arial"/>
          <w:b/>
          <w:sz w:val="22"/>
          <w:szCs w:val="22"/>
        </w:rPr>
        <w:t xml:space="preserve">, my patient is suspected to have </w:t>
      </w:r>
      <w:r w:rsidR="00BB044F" w:rsidRPr="00F14E61">
        <w:rPr>
          <w:rFonts w:ascii="Cambria" w:hAnsi="Cambria" w:cs="Arial"/>
          <w:b/>
          <w:sz w:val="22"/>
          <w:szCs w:val="22"/>
        </w:rPr>
        <w:t xml:space="preserve">an inherited predisposition to </w:t>
      </w:r>
      <w:r w:rsidR="00097924" w:rsidRPr="00F14E61">
        <w:rPr>
          <w:rFonts w:ascii="Cambria" w:hAnsi="Cambria" w:cs="Arial"/>
          <w:b/>
          <w:sz w:val="22"/>
          <w:szCs w:val="22"/>
        </w:rPr>
        <w:t>TAAD</w:t>
      </w:r>
      <w:r w:rsidR="00F14E61" w:rsidRPr="00F14E61">
        <w:rPr>
          <w:rFonts w:ascii="Cambria" w:hAnsi="Cambria" w:cs="Arial"/>
          <w:b/>
          <w:sz w:val="22"/>
          <w:szCs w:val="22"/>
        </w:rPr>
        <w:t>. [</w:t>
      </w:r>
      <w:r w:rsidR="00F14E61" w:rsidRPr="00F14E61">
        <w:rPr>
          <w:rFonts w:ascii="Cambria" w:hAnsi="Cambria" w:cs="Arial"/>
          <w:b/>
          <w:color w:val="00B0F0"/>
          <w:sz w:val="22"/>
          <w:szCs w:val="22"/>
        </w:rPr>
        <w:t>His/her</w:t>
      </w:r>
      <w:r w:rsidR="00F14E61" w:rsidRPr="00F14E61">
        <w:rPr>
          <w:rFonts w:ascii="Cambria" w:hAnsi="Cambria" w:cs="Arial"/>
          <w:b/>
          <w:sz w:val="22"/>
          <w:szCs w:val="22"/>
        </w:rPr>
        <w:t xml:space="preserve">] family history </w:t>
      </w:r>
      <w:r w:rsidR="00F14E61" w:rsidRPr="00F14E61">
        <w:rPr>
          <w:rFonts w:ascii="Cambria" w:hAnsi="Cambria" w:cs="Arial"/>
          <w:b/>
          <w:color w:val="00B0F0"/>
          <w:sz w:val="22"/>
          <w:szCs w:val="22"/>
        </w:rPr>
        <w:t>is</w:t>
      </w:r>
      <w:r w:rsidR="00F14E61" w:rsidRPr="00F14E61">
        <w:rPr>
          <w:rFonts w:ascii="Cambria" w:hAnsi="Cambria" w:cs="Arial"/>
          <w:b/>
          <w:sz w:val="22"/>
          <w:szCs w:val="22"/>
        </w:rPr>
        <w:t xml:space="preserve"> </w:t>
      </w:r>
      <w:r w:rsidR="00F14E61">
        <w:rPr>
          <w:rFonts w:ascii="Cambria" w:hAnsi="Cambria" w:cs="Arial"/>
          <w:b/>
          <w:sz w:val="22"/>
          <w:szCs w:val="22"/>
        </w:rPr>
        <w:t xml:space="preserve">also </w:t>
      </w:r>
      <w:r w:rsidR="00F14E61" w:rsidRPr="00F14E61">
        <w:rPr>
          <w:rFonts w:ascii="Cambria" w:hAnsi="Cambria" w:cs="Arial"/>
          <w:b/>
          <w:sz w:val="22"/>
          <w:szCs w:val="22"/>
        </w:rPr>
        <w:t>remarkable and outlined below</w:t>
      </w:r>
      <w:r w:rsidR="00F14E61">
        <w:rPr>
          <w:rFonts w:ascii="Cambria" w:hAnsi="Cambria" w:cs="Arial"/>
          <w:b/>
          <w:sz w:val="22"/>
          <w:szCs w:val="22"/>
        </w:rPr>
        <w:t xml:space="preserve"> as applicable</w:t>
      </w:r>
      <w:r w:rsidR="00E32646" w:rsidRPr="00F14E61">
        <w:rPr>
          <w:rFonts w:ascii="Cambria" w:hAnsi="Cambria" w:cs="Arial"/>
          <w:b/>
          <w:sz w:val="22"/>
          <w:szCs w:val="22"/>
        </w:rPr>
        <w:t>:</w:t>
      </w:r>
    </w:p>
    <w:p w:rsidR="00E32646" w:rsidRPr="00842CA7" w:rsidRDefault="00E32646" w:rsidP="00E32646">
      <w:pPr>
        <w:rPr>
          <w:rFonts w:ascii="Cambria" w:hAnsi="Cambria" w:cs="Arial"/>
          <w:sz w:val="22"/>
          <w:szCs w:val="22"/>
        </w:rPr>
      </w:pPr>
    </w:p>
    <w:p w:rsidR="00E32646" w:rsidRPr="00842CA7" w:rsidRDefault="00E32646" w:rsidP="00E32646">
      <w:pPr>
        <w:pStyle w:val="ListParagraph"/>
        <w:numPr>
          <w:ilvl w:val="0"/>
          <w:numId w:val="3"/>
        </w:numPr>
        <w:rPr>
          <w:rFonts w:ascii="Cambria" w:hAnsi="Cambria" w:cs="Arial"/>
          <w:color w:val="00B0F0"/>
          <w:sz w:val="22"/>
          <w:szCs w:val="22"/>
        </w:rPr>
      </w:pPr>
    </w:p>
    <w:p w:rsidR="00E32646" w:rsidRPr="00842CA7" w:rsidRDefault="00E32646" w:rsidP="00E32646">
      <w:pPr>
        <w:pStyle w:val="ListParagraph"/>
        <w:numPr>
          <w:ilvl w:val="0"/>
          <w:numId w:val="3"/>
        </w:numPr>
        <w:rPr>
          <w:rFonts w:ascii="Cambria" w:hAnsi="Cambria" w:cs="Arial"/>
          <w:color w:val="00B0F0"/>
          <w:sz w:val="22"/>
          <w:szCs w:val="22"/>
        </w:rPr>
      </w:pPr>
    </w:p>
    <w:p w:rsidR="00E32646" w:rsidRPr="00842CA7" w:rsidRDefault="00E32646" w:rsidP="00E32646">
      <w:pPr>
        <w:pStyle w:val="ListParagraph"/>
        <w:numPr>
          <w:ilvl w:val="0"/>
          <w:numId w:val="3"/>
        </w:numPr>
        <w:rPr>
          <w:rFonts w:ascii="Cambria" w:hAnsi="Cambria" w:cs="Arial"/>
          <w:color w:val="00B0F0"/>
          <w:sz w:val="22"/>
          <w:szCs w:val="22"/>
        </w:rPr>
      </w:pPr>
    </w:p>
    <w:p w:rsidR="00E32646" w:rsidRPr="0067015F" w:rsidRDefault="00E32646" w:rsidP="00C849C6">
      <w:pPr>
        <w:rPr>
          <w:rFonts w:ascii="Cambria" w:hAnsi="Cambria"/>
          <w:b/>
          <w:color w:val="00B0F0"/>
          <w:sz w:val="22"/>
          <w:szCs w:val="22"/>
        </w:rPr>
      </w:pPr>
    </w:p>
    <w:p w:rsidR="00F14E61" w:rsidRDefault="0067015F" w:rsidP="00097924">
      <w:pPr>
        <w:rPr>
          <w:rFonts w:ascii="Cambria" w:hAnsi="Cambria"/>
          <w:color w:val="000000"/>
          <w:sz w:val="22"/>
          <w:szCs w:val="22"/>
        </w:rPr>
      </w:pPr>
      <w:r w:rsidRPr="00097924">
        <w:rPr>
          <w:rFonts w:ascii="Cambria" w:hAnsi="Cambria"/>
          <w:b/>
          <w:color w:val="000000"/>
          <w:sz w:val="22"/>
          <w:szCs w:val="22"/>
        </w:rPr>
        <w:t xml:space="preserve">This </w:t>
      </w:r>
      <w:r w:rsidR="00BB044F" w:rsidRPr="00097924">
        <w:rPr>
          <w:rFonts w:ascii="Cambria" w:hAnsi="Cambria"/>
          <w:b/>
          <w:color w:val="000000"/>
          <w:sz w:val="22"/>
          <w:szCs w:val="22"/>
        </w:rPr>
        <w:t xml:space="preserve">history </w:t>
      </w:r>
      <w:r w:rsidR="00E32646" w:rsidRPr="00097924">
        <w:rPr>
          <w:rFonts w:ascii="Cambria" w:hAnsi="Cambria"/>
          <w:b/>
          <w:sz w:val="22"/>
          <w:szCs w:val="22"/>
        </w:rPr>
        <w:t xml:space="preserve">indicates a reasonable probability of detecting a mutation in </w:t>
      </w:r>
      <w:r w:rsidR="00133010" w:rsidRPr="00097924">
        <w:rPr>
          <w:rFonts w:ascii="Cambria" w:hAnsi="Cambria"/>
          <w:b/>
          <w:sz w:val="22"/>
          <w:szCs w:val="22"/>
        </w:rPr>
        <w:t>my</w:t>
      </w:r>
      <w:r w:rsidR="00E32646" w:rsidRPr="00097924">
        <w:rPr>
          <w:rFonts w:ascii="Cambria" w:hAnsi="Cambria"/>
          <w:b/>
          <w:sz w:val="22"/>
          <w:szCs w:val="22"/>
        </w:rPr>
        <w:t xml:space="preserve"> patient</w:t>
      </w:r>
      <w:r w:rsidR="00BB044F" w:rsidRPr="00097924">
        <w:rPr>
          <w:rFonts w:ascii="Cambria" w:hAnsi="Cambria"/>
          <w:sz w:val="22"/>
          <w:szCs w:val="22"/>
        </w:rPr>
        <w:t xml:space="preserve"> </w:t>
      </w:r>
      <w:r w:rsidR="00BB044F" w:rsidRPr="00F14E61">
        <w:rPr>
          <w:rFonts w:ascii="Cambria" w:hAnsi="Cambria"/>
          <w:b/>
          <w:sz w:val="22"/>
          <w:szCs w:val="22"/>
        </w:rPr>
        <w:t>and warrants germline genetic testing</w:t>
      </w:r>
      <w:r w:rsidR="00E32646" w:rsidRPr="00F14E61">
        <w:rPr>
          <w:rFonts w:ascii="Cambria" w:hAnsi="Cambria"/>
          <w:b/>
          <w:sz w:val="22"/>
          <w:szCs w:val="22"/>
        </w:rPr>
        <w:t>.</w:t>
      </w:r>
      <w:r w:rsidR="000565CF" w:rsidRPr="00097924">
        <w:rPr>
          <w:rFonts w:ascii="Cambria" w:hAnsi="Cambria"/>
          <w:sz w:val="22"/>
          <w:szCs w:val="22"/>
        </w:rPr>
        <w:t xml:space="preserve">  </w:t>
      </w:r>
      <w:r w:rsidR="00097924" w:rsidRPr="000979D6">
        <w:rPr>
          <w:rFonts w:ascii="Cambria" w:hAnsi="Cambria"/>
          <w:sz w:val="22"/>
          <w:szCs w:val="22"/>
        </w:rPr>
        <w:t>There are many gene</w:t>
      </w:r>
      <w:r w:rsidR="00F14E61">
        <w:rPr>
          <w:rFonts w:ascii="Cambria" w:hAnsi="Cambria"/>
          <w:sz w:val="22"/>
          <w:szCs w:val="22"/>
        </w:rPr>
        <w:t>s</w:t>
      </w:r>
      <w:r w:rsidR="00077F28">
        <w:rPr>
          <w:rFonts w:ascii="Cambria" w:hAnsi="Cambria"/>
          <w:sz w:val="22"/>
          <w:szCs w:val="22"/>
        </w:rPr>
        <w:t xml:space="preserve"> </w:t>
      </w:r>
      <w:r w:rsidR="00F14E61">
        <w:rPr>
          <w:rFonts w:ascii="Cambria" w:hAnsi="Cambria"/>
          <w:sz w:val="22"/>
          <w:szCs w:val="22"/>
        </w:rPr>
        <w:t xml:space="preserve">known to predispose to familial TAAD and </w:t>
      </w:r>
      <w:r w:rsidR="004A7A5B">
        <w:rPr>
          <w:rFonts w:ascii="Cambria" w:hAnsi="Cambria"/>
          <w:sz w:val="22"/>
          <w:szCs w:val="22"/>
        </w:rPr>
        <w:t>related disorders</w:t>
      </w:r>
      <w:r w:rsidR="00F14E61">
        <w:rPr>
          <w:rFonts w:ascii="Cambria" w:hAnsi="Cambria"/>
          <w:sz w:val="22"/>
          <w:szCs w:val="22"/>
        </w:rPr>
        <w:t xml:space="preserve">. This </w:t>
      </w:r>
      <w:r w:rsidR="00097924" w:rsidRPr="000979D6">
        <w:rPr>
          <w:rFonts w:ascii="Cambria" w:hAnsi="Cambria"/>
          <w:sz w:val="22"/>
          <w:szCs w:val="22"/>
        </w:rPr>
        <w:t xml:space="preserve">genetic test </w:t>
      </w:r>
      <w:r w:rsidR="00F14E61">
        <w:rPr>
          <w:rFonts w:ascii="Cambria" w:hAnsi="Cambria"/>
          <w:sz w:val="22"/>
          <w:szCs w:val="22"/>
        </w:rPr>
        <w:t xml:space="preserve">(TAADNext) </w:t>
      </w:r>
      <w:r w:rsidR="0043004E" w:rsidRPr="0043004E">
        <w:rPr>
          <w:rFonts w:ascii="Cambria" w:hAnsi="Cambria"/>
          <w:sz w:val="22"/>
          <w:szCs w:val="22"/>
        </w:rPr>
        <w:t xml:space="preserve">uses gene sequencing and deletion/duplication analyses </w:t>
      </w:r>
      <w:r w:rsidR="0043004E">
        <w:rPr>
          <w:rFonts w:ascii="Cambria" w:hAnsi="Cambria"/>
          <w:sz w:val="22"/>
          <w:szCs w:val="22"/>
        </w:rPr>
        <w:t>for 22</w:t>
      </w:r>
      <w:r w:rsidR="00097924" w:rsidRPr="000979D6">
        <w:rPr>
          <w:rFonts w:ascii="Cambria" w:hAnsi="Cambria"/>
          <w:sz w:val="22"/>
          <w:szCs w:val="22"/>
        </w:rPr>
        <w:t xml:space="preserve"> genes associated with </w:t>
      </w:r>
      <w:r w:rsidR="0087560C" w:rsidRPr="000979D6">
        <w:rPr>
          <w:rFonts w:ascii="Cambria" w:hAnsi="Cambria"/>
          <w:sz w:val="22"/>
          <w:szCs w:val="22"/>
        </w:rPr>
        <w:t>familial</w:t>
      </w:r>
      <w:r w:rsidR="00097924" w:rsidRPr="000979D6">
        <w:rPr>
          <w:rFonts w:ascii="Cambria" w:hAnsi="Cambria"/>
          <w:sz w:val="22"/>
          <w:szCs w:val="22"/>
        </w:rPr>
        <w:t xml:space="preserve"> TAAD</w:t>
      </w:r>
      <w:r w:rsidR="004A7A5B">
        <w:rPr>
          <w:rFonts w:ascii="Cambria" w:hAnsi="Cambria"/>
          <w:sz w:val="22"/>
          <w:szCs w:val="22"/>
        </w:rPr>
        <w:t xml:space="preserve"> and related conditions</w:t>
      </w:r>
      <w:r w:rsidR="00097924" w:rsidRPr="000979D6">
        <w:rPr>
          <w:rFonts w:ascii="Cambria" w:hAnsi="Cambria"/>
          <w:i/>
          <w:sz w:val="22"/>
          <w:szCs w:val="22"/>
        </w:rPr>
        <w:t xml:space="preserve">: </w:t>
      </w:r>
      <w:r w:rsidR="00097924" w:rsidRPr="000979D6">
        <w:rPr>
          <w:rFonts w:ascii="Cambria" w:hAnsi="Cambria" w:cs="Arial"/>
          <w:i/>
          <w:sz w:val="22"/>
          <w:szCs w:val="22"/>
        </w:rPr>
        <w:t xml:space="preserve">ACTA2, CBS, COL3A1, COL5A1, COL5A2, </w:t>
      </w:r>
      <w:r w:rsidR="00097924" w:rsidRPr="000979D6">
        <w:rPr>
          <w:rFonts w:ascii="Cambria" w:hAnsi="Cambria" w:cs="Arial"/>
          <w:i/>
          <w:iCs/>
          <w:sz w:val="22"/>
          <w:szCs w:val="22"/>
        </w:rPr>
        <w:t xml:space="preserve">FBN1, FBN2, FLNA, MED12, MYH11, MYLK, NOTCH1, PLOD1, PRKG1, SKI, SLC2A10, SMAD3, </w:t>
      </w:r>
      <w:r w:rsidR="0043004E">
        <w:rPr>
          <w:rFonts w:ascii="Cambria" w:hAnsi="Cambria" w:cs="Arial"/>
          <w:i/>
          <w:iCs/>
          <w:sz w:val="22"/>
          <w:szCs w:val="22"/>
        </w:rPr>
        <w:t xml:space="preserve">SMAD4, </w:t>
      </w:r>
      <w:r w:rsidR="00097924" w:rsidRPr="000979D6">
        <w:rPr>
          <w:rFonts w:ascii="Cambria" w:hAnsi="Cambria" w:cs="Arial"/>
          <w:i/>
          <w:iCs/>
          <w:sz w:val="22"/>
          <w:szCs w:val="22"/>
        </w:rPr>
        <w:t>TGFB2,</w:t>
      </w:r>
      <w:r w:rsidR="0043004E">
        <w:rPr>
          <w:rFonts w:ascii="Cambria" w:hAnsi="Cambria" w:cs="Arial"/>
          <w:i/>
          <w:iCs/>
          <w:sz w:val="22"/>
          <w:szCs w:val="22"/>
        </w:rPr>
        <w:t xml:space="preserve"> TGFB3,</w:t>
      </w:r>
      <w:r w:rsidR="00097924" w:rsidRPr="000979D6">
        <w:rPr>
          <w:rFonts w:ascii="Cambria" w:hAnsi="Cambria" w:cs="Arial"/>
          <w:i/>
          <w:iCs/>
          <w:sz w:val="22"/>
          <w:szCs w:val="22"/>
        </w:rPr>
        <w:t xml:space="preserve"> TGFBR1, TGFBR2</w:t>
      </w:r>
      <w:r w:rsidR="00097924" w:rsidRPr="000979D6">
        <w:rPr>
          <w:rStyle w:val="Emphasis"/>
          <w:rFonts w:ascii="Cambria" w:hAnsi="Cambria" w:cs="Arial"/>
          <w:sz w:val="22"/>
          <w:szCs w:val="22"/>
        </w:rPr>
        <w:t xml:space="preserve">. </w:t>
      </w:r>
      <w:r w:rsidR="00F14E61" w:rsidRPr="00097924">
        <w:rPr>
          <w:rFonts w:ascii="Cambria" w:hAnsi="Cambria"/>
          <w:sz w:val="22"/>
          <w:szCs w:val="22"/>
        </w:rPr>
        <w:t xml:space="preserve">This multi-gene test is the most cost-effective way to analyze </w:t>
      </w:r>
      <w:r w:rsidR="00F14E61">
        <w:rPr>
          <w:rFonts w:ascii="Cambria" w:hAnsi="Cambria"/>
          <w:sz w:val="22"/>
          <w:szCs w:val="22"/>
        </w:rPr>
        <w:t xml:space="preserve">highly relevant </w:t>
      </w:r>
      <w:r w:rsidR="00F14E61" w:rsidRPr="00097924">
        <w:rPr>
          <w:rFonts w:ascii="Cambria" w:hAnsi="Cambria"/>
          <w:sz w:val="22"/>
          <w:szCs w:val="22"/>
        </w:rPr>
        <w:t>genes</w:t>
      </w:r>
      <w:r w:rsidR="00F14E61">
        <w:rPr>
          <w:rFonts w:ascii="Cambria" w:hAnsi="Cambria"/>
          <w:sz w:val="22"/>
          <w:szCs w:val="22"/>
        </w:rPr>
        <w:t>,</w:t>
      </w:r>
      <w:r w:rsidR="00F14E61" w:rsidRPr="00097924">
        <w:rPr>
          <w:rFonts w:ascii="Cambria" w:hAnsi="Cambria"/>
          <w:sz w:val="22"/>
          <w:szCs w:val="22"/>
        </w:rPr>
        <w:t xml:space="preserve"> and has significant potential to identify a causative gene mutation in </w:t>
      </w:r>
      <w:r w:rsidR="00F14E61">
        <w:rPr>
          <w:rFonts w:ascii="Cambria" w:hAnsi="Cambria"/>
          <w:sz w:val="22"/>
          <w:szCs w:val="22"/>
        </w:rPr>
        <w:t>my</w:t>
      </w:r>
      <w:r w:rsidR="00F14E61" w:rsidRPr="00097924">
        <w:rPr>
          <w:rFonts w:ascii="Cambria" w:hAnsi="Cambria"/>
          <w:sz w:val="22"/>
          <w:szCs w:val="22"/>
        </w:rPr>
        <w:t xml:space="preserve"> patient. </w:t>
      </w:r>
      <w:r w:rsidR="00077F28">
        <w:rPr>
          <w:rFonts w:ascii="Cambria" w:hAnsi="Cambria"/>
          <w:color w:val="000000"/>
          <w:sz w:val="22"/>
          <w:szCs w:val="22"/>
        </w:rPr>
        <w:t>Mutations in these genes</w:t>
      </w:r>
      <w:r w:rsidR="00097924" w:rsidRPr="000979D6">
        <w:rPr>
          <w:rFonts w:ascii="Cambria" w:hAnsi="Cambria"/>
          <w:color w:val="000000"/>
          <w:sz w:val="22"/>
          <w:szCs w:val="22"/>
        </w:rPr>
        <w:t xml:space="preserve"> substantially increase</w:t>
      </w:r>
      <w:r w:rsidR="00097924" w:rsidRPr="00097924">
        <w:rPr>
          <w:rFonts w:ascii="Cambria" w:hAnsi="Cambria"/>
          <w:color w:val="000000"/>
          <w:sz w:val="22"/>
          <w:szCs w:val="22"/>
        </w:rPr>
        <w:t xml:space="preserve"> the risk for </w:t>
      </w:r>
      <w:r w:rsidR="00097924">
        <w:rPr>
          <w:rFonts w:ascii="Cambria" w:hAnsi="Cambria"/>
          <w:color w:val="000000"/>
          <w:sz w:val="22"/>
          <w:szCs w:val="22"/>
        </w:rPr>
        <w:t>TAAD and possibly other medical complications</w:t>
      </w:r>
      <w:r w:rsidR="00097924" w:rsidRPr="00097924">
        <w:rPr>
          <w:rFonts w:ascii="Cambria" w:hAnsi="Cambria"/>
          <w:color w:val="000000"/>
          <w:sz w:val="22"/>
          <w:szCs w:val="22"/>
        </w:rPr>
        <w:t xml:space="preserve">. </w:t>
      </w:r>
    </w:p>
    <w:p w:rsidR="00F14E61" w:rsidRDefault="00F14E61" w:rsidP="00097924">
      <w:pPr>
        <w:rPr>
          <w:rFonts w:ascii="Cambria" w:hAnsi="Cambria"/>
          <w:color w:val="000000"/>
          <w:sz w:val="22"/>
          <w:szCs w:val="22"/>
        </w:rPr>
      </w:pPr>
    </w:p>
    <w:p w:rsidR="00F14E61" w:rsidRDefault="000565CF" w:rsidP="00F14E61">
      <w:pPr>
        <w:rPr>
          <w:rFonts w:ascii="Cambria" w:hAnsi="Cambria"/>
          <w:sz w:val="22"/>
          <w:szCs w:val="22"/>
        </w:rPr>
      </w:pPr>
      <w:r w:rsidRPr="005169F1">
        <w:rPr>
          <w:rFonts w:ascii="Cambria" w:hAnsi="Cambria"/>
          <w:b/>
          <w:sz w:val="22"/>
          <w:szCs w:val="22"/>
        </w:rPr>
        <w:t xml:space="preserve">Genetic testing will help clarify my patient’s </w:t>
      </w:r>
      <w:r w:rsidR="005169F1" w:rsidRPr="005169F1">
        <w:rPr>
          <w:rFonts w:ascii="Cambria" w:hAnsi="Cambria"/>
          <w:b/>
          <w:sz w:val="22"/>
          <w:szCs w:val="22"/>
        </w:rPr>
        <w:t xml:space="preserve">diagnosis and/or </w:t>
      </w:r>
      <w:r w:rsidRPr="005169F1">
        <w:rPr>
          <w:rFonts w:ascii="Cambria" w:hAnsi="Cambria"/>
          <w:b/>
          <w:sz w:val="22"/>
          <w:szCs w:val="22"/>
        </w:rPr>
        <w:t xml:space="preserve">risk to develop </w:t>
      </w:r>
      <w:r w:rsidR="005169F1" w:rsidRPr="005169F1">
        <w:rPr>
          <w:rFonts w:ascii="Cambria" w:hAnsi="Cambria"/>
          <w:b/>
          <w:sz w:val="22"/>
          <w:szCs w:val="22"/>
        </w:rPr>
        <w:t xml:space="preserve">(and potentially die of) </w:t>
      </w:r>
      <w:r w:rsidR="00097924" w:rsidRPr="005169F1">
        <w:rPr>
          <w:rFonts w:ascii="Cambria" w:hAnsi="Cambria"/>
          <w:b/>
          <w:sz w:val="22"/>
          <w:szCs w:val="22"/>
        </w:rPr>
        <w:t>TAAD</w:t>
      </w:r>
      <w:r w:rsidR="005169F1" w:rsidRPr="005169F1">
        <w:rPr>
          <w:rFonts w:ascii="Cambria" w:hAnsi="Cambria"/>
          <w:b/>
          <w:sz w:val="22"/>
          <w:szCs w:val="22"/>
        </w:rPr>
        <w:t xml:space="preserve">.  This genetic testing will </w:t>
      </w:r>
      <w:r w:rsidR="00F14E61">
        <w:rPr>
          <w:rFonts w:ascii="Cambria" w:hAnsi="Cambria"/>
          <w:b/>
          <w:sz w:val="22"/>
          <w:szCs w:val="22"/>
        </w:rPr>
        <w:t xml:space="preserve">directly impact </w:t>
      </w:r>
      <w:r w:rsidRPr="005169F1">
        <w:rPr>
          <w:rFonts w:ascii="Cambria" w:hAnsi="Cambria"/>
          <w:b/>
          <w:sz w:val="22"/>
          <w:szCs w:val="22"/>
        </w:rPr>
        <w:t xml:space="preserve">medical management, screening, </w:t>
      </w:r>
      <w:r w:rsidR="00077F28">
        <w:rPr>
          <w:rFonts w:ascii="Cambria" w:hAnsi="Cambria"/>
          <w:b/>
          <w:sz w:val="22"/>
          <w:szCs w:val="22"/>
        </w:rPr>
        <w:t>and prevention</w:t>
      </w:r>
      <w:r w:rsidR="00F14E61">
        <w:rPr>
          <w:rFonts w:ascii="Cambria" w:hAnsi="Cambria"/>
          <w:b/>
          <w:sz w:val="22"/>
          <w:szCs w:val="22"/>
        </w:rPr>
        <w:t xml:space="preserve"> of potential complications</w:t>
      </w:r>
      <w:r w:rsidRPr="005169F1">
        <w:rPr>
          <w:rFonts w:ascii="Cambria" w:hAnsi="Cambria"/>
          <w:b/>
          <w:sz w:val="22"/>
          <w:szCs w:val="22"/>
        </w:rPr>
        <w:t xml:space="preserve">.  </w:t>
      </w:r>
      <w:r w:rsidR="00E32646" w:rsidRPr="005169F1">
        <w:rPr>
          <w:rFonts w:ascii="Cambria" w:hAnsi="Cambria"/>
          <w:b/>
          <w:sz w:val="22"/>
          <w:szCs w:val="22"/>
        </w:rPr>
        <w:t xml:space="preserve"> </w:t>
      </w:r>
      <w:r w:rsidR="005169F1">
        <w:rPr>
          <w:rStyle w:val="apple-converted-space"/>
          <w:rFonts w:ascii="Cambria" w:hAnsi="Cambria"/>
          <w:sz w:val="22"/>
          <w:szCs w:val="22"/>
        </w:rPr>
        <w:t>Depending on the gene mutation found, other medical risks may also be associated.</w:t>
      </w:r>
      <w:r w:rsidR="00F14E61">
        <w:rPr>
          <w:rStyle w:val="apple-converted-space"/>
          <w:rFonts w:ascii="Cambria" w:hAnsi="Cambria"/>
          <w:sz w:val="22"/>
          <w:szCs w:val="22"/>
        </w:rPr>
        <w:t xml:space="preserve"> </w:t>
      </w:r>
      <w:r w:rsidR="00F14E61" w:rsidRPr="00842CA7">
        <w:rPr>
          <w:rFonts w:ascii="Cambria" w:hAnsi="Cambria"/>
          <w:sz w:val="22"/>
          <w:szCs w:val="22"/>
        </w:rPr>
        <w:t xml:space="preserve">If a mutation is identified, we would adjust medical care to reduce my patient’s risk of developing </w:t>
      </w:r>
      <w:r w:rsidR="00F14E61">
        <w:rPr>
          <w:rFonts w:ascii="Cambria" w:hAnsi="Cambria"/>
          <w:sz w:val="22"/>
          <w:szCs w:val="22"/>
        </w:rPr>
        <w:t xml:space="preserve">and potentially dying of </w:t>
      </w:r>
      <w:r w:rsidR="00F14E61" w:rsidRPr="00842CA7">
        <w:rPr>
          <w:rFonts w:ascii="Cambria" w:hAnsi="Cambria"/>
          <w:sz w:val="22"/>
          <w:szCs w:val="22"/>
        </w:rPr>
        <w:t xml:space="preserve">an advanced stage </w:t>
      </w:r>
      <w:r w:rsidR="00F14E61">
        <w:rPr>
          <w:rFonts w:ascii="Cambria" w:hAnsi="Cambria"/>
          <w:sz w:val="22"/>
          <w:szCs w:val="22"/>
        </w:rPr>
        <w:t xml:space="preserve">aneurysm </w:t>
      </w:r>
      <w:r w:rsidR="00F14E61" w:rsidRPr="00842CA7">
        <w:rPr>
          <w:rFonts w:ascii="Cambria" w:hAnsi="Cambria"/>
          <w:sz w:val="22"/>
          <w:szCs w:val="22"/>
        </w:rPr>
        <w:t xml:space="preserve">and </w:t>
      </w:r>
      <w:r w:rsidR="00F14E61">
        <w:rPr>
          <w:rFonts w:ascii="Cambria" w:hAnsi="Cambria"/>
          <w:sz w:val="22"/>
          <w:szCs w:val="22"/>
        </w:rPr>
        <w:t>dissection</w:t>
      </w:r>
      <w:r w:rsidR="00F14E61" w:rsidRPr="00842CA7">
        <w:rPr>
          <w:rFonts w:ascii="Cambria" w:hAnsi="Cambria"/>
          <w:sz w:val="22"/>
          <w:szCs w:val="22"/>
        </w:rPr>
        <w:t>. An aggressive approach following established screening guidelines is indicated in individuals who carry a mutation</w:t>
      </w:r>
      <w:r w:rsidR="00F14E61">
        <w:rPr>
          <w:rFonts w:ascii="Cambria" w:hAnsi="Cambria"/>
          <w:sz w:val="22"/>
          <w:szCs w:val="22"/>
        </w:rPr>
        <w:t xml:space="preserve">. </w:t>
      </w:r>
      <w:r w:rsidR="000C1E88" w:rsidRPr="000C1E88">
        <w:rPr>
          <w:rFonts w:ascii="Cambria" w:hAnsi="Cambria"/>
          <w:sz w:val="22"/>
          <w:szCs w:val="22"/>
          <w:vertAlign w:val="superscript"/>
        </w:rPr>
        <w:t>1,2</w:t>
      </w:r>
    </w:p>
    <w:p w:rsidR="00F14E61" w:rsidRDefault="00F14E61" w:rsidP="00F14E61">
      <w:pPr>
        <w:rPr>
          <w:rFonts w:ascii="Cambria" w:hAnsi="Cambria"/>
          <w:sz w:val="22"/>
          <w:szCs w:val="22"/>
        </w:rPr>
      </w:pPr>
    </w:p>
    <w:p w:rsidR="00F14E61" w:rsidRPr="00842CA7" w:rsidRDefault="00F14E61" w:rsidP="00F14E61">
      <w:pPr>
        <w:rPr>
          <w:rFonts w:ascii="Cambria" w:hAnsi="Cambria"/>
          <w:color w:val="000000"/>
          <w:sz w:val="22"/>
          <w:szCs w:val="22"/>
        </w:rPr>
      </w:pPr>
      <w:r>
        <w:rPr>
          <w:rFonts w:ascii="Cambria" w:hAnsi="Cambria"/>
          <w:sz w:val="22"/>
          <w:szCs w:val="22"/>
        </w:rPr>
        <w:t>Management recommendations</w:t>
      </w:r>
      <w:r w:rsidRPr="00842CA7">
        <w:rPr>
          <w:rFonts w:ascii="Cambria" w:hAnsi="Cambria"/>
          <w:sz w:val="22"/>
          <w:szCs w:val="22"/>
        </w:rPr>
        <w:t xml:space="preserve"> for </w:t>
      </w:r>
      <w:r>
        <w:rPr>
          <w:rFonts w:ascii="Cambria" w:hAnsi="Cambria"/>
          <w:sz w:val="22"/>
          <w:szCs w:val="22"/>
        </w:rPr>
        <w:t>TAAD</w:t>
      </w:r>
      <w:r w:rsidRPr="00842CA7">
        <w:rPr>
          <w:rFonts w:ascii="Cambria" w:hAnsi="Cambria"/>
          <w:sz w:val="22"/>
          <w:szCs w:val="22"/>
        </w:rPr>
        <w:t xml:space="preserve"> include </w:t>
      </w:r>
      <w:r>
        <w:rPr>
          <w:rFonts w:ascii="Cambria" w:hAnsi="Cambria"/>
          <w:sz w:val="22"/>
          <w:szCs w:val="22"/>
        </w:rPr>
        <w:t>echocardiograms and cerebrovascular imaging</w:t>
      </w:r>
      <w:r w:rsidRPr="00842CA7">
        <w:rPr>
          <w:rFonts w:ascii="Cambria" w:hAnsi="Cambria"/>
          <w:sz w:val="22"/>
          <w:szCs w:val="22"/>
        </w:rPr>
        <w:t xml:space="preserve">. </w:t>
      </w:r>
      <w:r>
        <w:rPr>
          <w:rFonts w:ascii="Cambria" w:hAnsi="Cambria"/>
          <w:sz w:val="22"/>
          <w:szCs w:val="22"/>
        </w:rPr>
        <w:t xml:space="preserve"> </w:t>
      </w:r>
      <w:r w:rsidRPr="00E143B3">
        <w:rPr>
          <w:rFonts w:ascii="Cambria" w:hAnsi="Cambria"/>
          <w:sz w:val="22"/>
          <w:szCs w:val="22"/>
        </w:rPr>
        <w:t xml:space="preserve">Medical treatment to reduce hemodynamic stress, such as </w:t>
      </w:r>
      <w:r>
        <w:rPr>
          <w:rFonts w:ascii="Cambria" w:hAnsi="Cambria"/>
          <w:sz w:val="22"/>
          <w:szCs w:val="22"/>
        </w:rPr>
        <w:t xml:space="preserve">losartan or </w:t>
      </w:r>
      <w:r w:rsidRPr="00E143B3">
        <w:rPr>
          <w:rFonts w:ascii="Cambria" w:hAnsi="Cambria"/>
          <w:sz w:val="22"/>
          <w:szCs w:val="22"/>
        </w:rPr>
        <w:t>beta adrenergic-blocking agents, is routinely advised for individuals with familial TAAD</w:t>
      </w:r>
      <w:r>
        <w:rPr>
          <w:rFonts w:ascii="Cambria" w:hAnsi="Cambria"/>
          <w:sz w:val="22"/>
          <w:szCs w:val="22"/>
        </w:rPr>
        <w:t xml:space="preserve"> related </w:t>
      </w:r>
      <w:r w:rsidRPr="000E0EB1">
        <w:rPr>
          <w:rFonts w:ascii="Cambria" w:hAnsi="Cambria"/>
          <w:sz w:val="22"/>
          <w:szCs w:val="22"/>
        </w:rPr>
        <w:t xml:space="preserve">disorders. </w:t>
      </w:r>
      <w:r w:rsidRPr="000E0EB1">
        <w:rPr>
          <w:rFonts w:ascii="Cambria" w:hAnsi="Cambria"/>
          <w:color w:val="000000"/>
          <w:sz w:val="22"/>
          <w:szCs w:val="22"/>
          <w:shd w:val="clear" w:color="auto" w:fill="FFFFFF"/>
        </w:rPr>
        <w:t xml:space="preserve">Other cardiovascular risk factors such as hyperlipidemia should be addressed. </w:t>
      </w:r>
      <w:r>
        <w:rPr>
          <w:rFonts w:ascii="Cambria" w:hAnsi="Cambria"/>
          <w:sz w:val="22"/>
          <w:szCs w:val="22"/>
        </w:rPr>
        <w:t xml:space="preserve">Increased surveillance after diagnosis of an aneurysm including imaging should be repeated more frequently to determine the appropriate time for surgical repair.  </w:t>
      </w:r>
      <w:r w:rsidRPr="000E0EB1">
        <w:rPr>
          <w:rFonts w:ascii="Cambria" w:hAnsi="Cambria"/>
          <w:sz w:val="22"/>
          <w:szCs w:val="22"/>
        </w:rPr>
        <w:t>Because</w:t>
      </w:r>
      <w:r w:rsidRPr="00E143B3">
        <w:rPr>
          <w:rFonts w:ascii="Cambria" w:hAnsi="Cambria"/>
          <w:sz w:val="22"/>
          <w:szCs w:val="22"/>
        </w:rPr>
        <w:t xml:space="preserve"> aortic dilatation may be present in childhood, medical therapy should be considered in children as well as adults with aortic dilatation.</w:t>
      </w:r>
      <w:r>
        <w:rPr>
          <w:rFonts w:ascii="Cambria" w:hAnsi="Cambria"/>
          <w:sz w:val="22"/>
          <w:szCs w:val="22"/>
        </w:rPr>
        <w:t xml:space="preserve"> </w:t>
      </w:r>
      <w:r w:rsidRPr="00E143B3">
        <w:rPr>
          <w:rFonts w:ascii="Cambria" w:hAnsi="Cambria"/>
          <w:sz w:val="22"/>
          <w:szCs w:val="22"/>
        </w:rPr>
        <w:t xml:space="preserve">Prophylactic surgical repair of the aorta is </w:t>
      </w:r>
      <w:r>
        <w:rPr>
          <w:rFonts w:ascii="Cambria" w:hAnsi="Cambria"/>
          <w:sz w:val="22"/>
          <w:szCs w:val="22"/>
        </w:rPr>
        <w:t xml:space="preserve">recommended for some individuals </w:t>
      </w:r>
      <w:r w:rsidRPr="00EE05B5">
        <w:rPr>
          <w:rFonts w:ascii="Cambria" w:hAnsi="Cambria"/>
          <w:sz w:val="22"/>
          <w:szCs w:val="22"/>
        </w:rPr>
        <w:lastRenderedPageBreak/>
        <w:t>to prevent a life-threatening aortic dissection or rupture</w:t>
      </w:r>
      <w:r>
        <w:rPr>
          <w:rFonts w:ascii="Cambria" w:hAnsi="Cambria"/>
          <w:sz w:val="22"/>
          <w:szCs w:val="22"/>
        </w:rPr>
        <w:t>. Proper and timely repair of aortic aneurysms is critical to preventing aortic dissection, which is often fatal.</w:t>
      </w:r>
      <w:r w:rsidRPr="000C1E88">
        <w:rPr>
          <w:rFonts w:ascii="Cambria" w:hAnsi="Cambria"/>
          <w:sz w:val="22"/>
          <w:szCs w:val="22"/>
          <w:vertAlign w:val="superscript"/>
        </w:rPr>
        <w:t>1</w:t>
      </w:r>
      <w:proofErr w:type="gramStart"/>
      <w:r w:rsidRPr="000C1E88">
        <w:rPr>
          <w:rFonts w:ascii="Cambria" w:hAnsi="Cambria"/>
          <w:sz w:val="22"/>
          <w:szCs w:val="22"/>
          <w:vertAlign w:val="superscript"/>
        </w:rPr>
        <w:t>,2</w:t>
      </w:r>
      <w:proofErr w:type="gramEnd"/>
    </w:p>
    <w:p w:rsidR="00C74DA5" w:rsidRPr="00842CA7" w:rsidRDefault="00C74DA5" w:rsidP="00C74DA5">
      <w:pPr>
        <w:rPr>
          <w:rFonts w:ascii="Cambria" w:hAnsi="Cambria"/>
          <w:sz w:val="22"/>
          <w:szCs w:val="22"/>
        </w:rPr>
      </w:pPr>
    </w:p>
    <w:p w:rsidR="00C74DA5" w:rsidRPr="00842CA7" w:rsidRDefault="000565CF" w:rsidP="00C74DA5">
      <w:pPr>
        <w:rPr>
          <w:rFonts w:ascii="Cambria" w:hAnsi="Cambria"/>
          <w:b/>
          <w:sz w:val="22"/>
          <w:szCs w:val="22"/>
        </w:rPr>
      </w:pPr>
      <w:r w:rsidRPr="0087560C">
        <w:rPr>
          <w:rFonts w:ascii="Cambria" w:hAnsi="Cambria"/>
          <w:sz w:val="22"/>
          <w:szCs w:val="22"/>
        </w:rPr>
        <w:t>Due</w:t>
      </w:r>
      <w:r>
        <w:rPr>
          <w:rFonts w:ascii="Cambria" w:hAnsi="Cambria"/>
          <w:sz w:val="22"/>
          <w:szCs w:val="22"/>
        </w:rPr>
        <w:t xml:space="preserve"> to the </w:t>
      </w:r>
      <w:r w:rsidR="00F14E61">
        <w:rPr>
          <w:rFonts w:ascii="Cambria" w:hAnsi="Cambria"/>
          <w:sz w:val="22"/>
          <w:szCs w:val="22"/>
        </w:rPr>
        <w:t xml:space="preserve">medical </w:t>
      </w:r>
      <w:r>
        <w:rPr>
          <w:rFonts w:ascii="Cambria" w:hAnsi="Cambria"/>
          <w:sz w:val="22"/>
          <w:szCs w:val="22"/>
        </w:rPr>
        <w:t xml:space="preserve">risks associated </w:t>
      </w:r>
      <w:r w:rsidRPr="0087560C">
        <w:rPr>
          <w:rFonts w:ascii="Cambria" w:hAnsi="Cambria"/>
          <w:sz w:val="22"/>
          <w:szCs w:val="22"/>
        </w:rPr>
        <w:t xml:space="preserve">with </w:t>
      </w:r>
      <w:r w:rsidR="0087560C" w:rsidRPr="0087560C">
        <w:rPr>
          <w:rFonts w:ascii="Cambria" w:hAnsi="Cambria"/>
          <w:sz w:val="22"/>
          <w:szCs w:val="22"/>
        </w:rPr>
        <w:t xml:space="preserve">these </w:t>
      </w:r>
      <w:r w:rsidR="00677189" w:rsidRPr="0087560C">
        <w:rPr>
          <w:rFonts w:ascii="Cambria" w:hAnsi="Cambria"/>
          <w:sz w:val="22"/>
          <w:szCs w:val="22"/>
        </w:rPr>
        <w:t>mutations</w:t>
      </w:r>
      <w:r w:rsidR="00677189">
        <w:rPr>
          <w:rFonts w:ascii="Cambria" w:hAnsi="Cambria"/>
          <w:sz w:val="22"/>
          <w:szCs w:val="22"/>
        </w:rPr>
        <w:t xml:space="preserve"> </w:t>
      </w:r>
      <w:r>
        <w:rPr>
          <w:rFonts w:ascii="Cambria" w:hAnsi="Cambria"/>
          <w:sz w:val="22"/>
          <w:szCs w:val="22"/>
        </w:rPr>
        <w:t xml:space="preserve">and the available interventions, </w:t>
      </w:r>
      <w:r w:rsidR="0087560C">
        <w:rPr>
          <w:rFonts w:ascii="Cambria" w:hAnsi="Cambria"/>
          <w:sz w:val="22"/>
          <w:szCs w:val="22"/>
        </w:rPr>
        <w:t xml:space="preserve">this </w:t>
      </w:r>
      <w:r>
        <w:rPr>
          <w:rFonts w:ascii="Cambria" w:hAnsi="Cambria"/>
          <w:sz w:val="22"/>
          <w:szCs w:val="22"/>
        </w:rPr>
        <w:t xml:space="preserve">genetic testing is </w:t>
      </w:r>
      <w:r w:rsidR="005169F1">
        <w:rPr>
          <w:rFonts w:ascii="Cambria" w:hAnsi="Cambria"/>
          <w:sz w:val="22"/>
          <w:szCs w:val="22"/>
        </w:rPr>
        <w:t xml:space="preserve">medically </w:t>
      </w:r>
      <w:r>
        <w:rPr>
          <w:rFonts w:ascii="Cambria" w:hAnsi="Cambria"/>
          <w:sz w:val="22"/>
          <w:szCs w:val="22"/>
        </w:rPr>
        <w:t xml:space="preserve">warranted.  </w:t>
      </w:r>
      <w:r w:rsidR="00166C05" w:rsidRPr="00842CA7">
        <w:rPr>
          <w:rFonts w:ascii="Cambria" w:hAnsi="Cambria"/>
          <w:b/>
          <w:sz w:val="22"/>
          <w:szCs w:val="22"/>
        </w:rPr>
        <w:t>As such, I am ordering this test</w:t>
      </w:r>
      <w:r w:rsidR="0067015F">
        <w:rPr>
          <w:rFonts w:ascii="Cambria" w:hAnsi="Cambria"/>
          <w:b/>
          <w:sz w:val="22"/>
          <w:szCs w:val="22"/>
        </w:rPr>
        <w:t>ing</w:t>
      </w:r>
      <w:r w:rsidR="00166C05" w:rsidRPr="00842CA7">
        <w:rPr>
          <w:rFonts w:ascii="Cambria" w:hAnsi="Cambria"/>
          <w:b/>
          <w:sz w:val="22"/>
          <w:szCs w:val="22"/>
        </w:rPr>
        <w:t xml:space="preserve"> as medically necessary and affirm that </w:t>
      </w:r>
      <w:r w:rsidR="00AE30D7" w:rsidRPr="00842CA7">
        <w:rPr>
          <w:rFonts w:ascii="Cambria" w:hAnsi="Cambria"/>
          <w:b/>
          <w:sz w:val="22"/>
          <w:szCs w:val="22"/>
        </w:rPr>
        <w:t>my</w:t>
      </w:r>
      <w:r w:rsidR="00166C05" w:rsidRPr="00842CA7">
        <w:rPr>
          <w:rFonts w:ascii="Cambria" w:hAnsi="Cambria"/>
          <w:b/>
          <w:sz w:val="22"/>
          <w:szCs w:val="22"/>
        </w:rPr>
        <w:t xml:space="preserve"> patient has provided informed consent for genetic testing.</w:t>
      </w:r>
    </w:p>
    <w:p w:rsidR="00A6448D" w:rsidRPr="00842CA7" w:rsidRDefault="00A6448D" w:rsidP="00C849C6">
      <w:pPr>
        <w:rPr>
          <w:rFonts w:ascii="Cambria" w:hAnsi="Cambria"/>
          <w:sz w:val="22"/>
          <w:szCs w:val="22"/>
        </w:rPr>
      </w:pPr>
    </w:p>
    <w:p w:rsidR="00186775" w:rsidRPr="00842CA7" w:rsidRDefault="00186775" w:rsidP="00186775">
      <w:pPr>
        <w:rPr>
          <w:rFonts w:ascii="Cambria" w:hAnsi="Cambria"/>
          <w:color w:val="000000"/>
          <w:sz w:val="22"/>
          <w:szCs w:val="22"/>
        </w:rPr>
      </w:pPr>
      <w:r w:rsidRPr="00842CA7">
        <w:rPr>
          <w:rFonts w:ascii="Cambria" w:hAnsi="Cambria"/>
          <w:sz w:val="22"/>
          <w:szCs w:val="22"/>
        </w:rPr>
        <w:t xml:space="preserve">A positive test result </w:t>
      </w:r>
      <w:r w:rsidR="00AE30D7" w:rsidRPr="00842CA7">
        <w:rPr>
          <w:rFonts w:ascii="Cambria" w:hAnsi="Cambria"/>
          <w:sz w:val="22"/>
          <w:szCs w:val="22"/>
        </w:rPr>
        <w:t xml:space="preserve">would </w:t>
      </w:r>
      <w:r w:rsidRPr="00842CA7">
        <w:rPr>
          <w:rFonts w:ascii="Cambria" w:hAnsi="Cambria"/>
          <w:sz w:val="22"/>
          <w:szCs w:val="22"/>
        </w:rPr>
        <w:t>confirm a genetic diagnosis</w:t>
      </w:r>
      <w:r w:rsidR="005169F1">
        <w:rPr>
          <w:rFonts w:ascii="Cambria" w:hAnsi="Cambria"/>
          <w:sz w:val="22"/>
          <w:szCs w:val="22"/>
        </w:rPr>
        <w:t xml:space="preserve"> and/or risk</w:t>
      </w:r>
      <w:r w:rsidRPr="00842CA7">
        <w:rPr>
          <w:rFonts w:ascii="Cambria" w:hAnsi="Cambria"/>
          <w:sz w:val="22"/>
          <w:szCs w:val="22"/>
        </w:rPr>
        <w:t xml:space="preserve"> in my patient, and would ensure </w:t>
      </w:r>
      <w:r w:rsidR="0067015F">
        <w:rPr>
          <w:rFonts w:ascii="Cambria" w:hAnsi="Cambria"/>
          <w:sz w:val="22"/>
          <w:szCs w:val="22"/>
        </w:rPr>
        <w:t xml:space="preserve">my </w:t>
      </w:r>
      <w:r w:rsidRPr="00842CA7">
        <w:rPr>
          <w:rFonts w:ascii="Cambria" w:hAnsi="Cambria"/>
          <w:sz w:val="22"/>
          <w:szCs w:val="22"/>
        </w:rPr>
        <w:t>patient is being managed appropriately. I am specifying Ambry Genetics Corporation bec</w:t>
      </w:r>
      <w:r w:rsidR="005169F1">
        <w:rPr>
          <w:rFonts w:ascii="Cambria" w:hAnsi="Cambria"/>
          <w:sz w:val="22"/>
          <w:szCs w:val="22"/>
        </w:rPr>
        <w:t>ause this laboratory has highly-</w:t>
      </w:r>
      <w:r w:rsidRPr="00842CA7">
        <w:rPr>
          <w:rFonts w:ascii="Cambria" w:hAnsi="Cambria"/>
          <w:sz w:val="22"/>
          <w:szCs w:val="22"/>
        </w:rPr>
        <w:t xml:space="preserve">sensitive and cost-effective testing for </w:t>
      </w:r>
      <w:r w:rsidR="0087560C">
        <w:rPr>
          <w:rFonts w:ascii="Cambria" w:hAnsi="Cambria"/>
          <w:sz w:val="22"/>
          <w:szCs w:val="22"/>
        </w:rPr>
        <w:t>familial</w:t>
      </w:r>
      <w:r w:rsidRPr="00842CA7">
        <w:rPr>
          <w:rFonts w:ascii="Cambria" w:hAnsi="Cambria"/>
          <w:sz w:val="22"/>
          <w:szCs w:val="22"/>
        </w:rPr>
        <w:t xml:space="preserve"> </w:t>
      </w:r>
      <w:r w:rsidR="0087560C">
        <w:rPr>
          <w:rFonts w:ascii="Cambria" w:hAnsi="Cambria"/>
          <w:sz w:val="22"/>
          <w:szCs w:val="22"/>
        </w:rPr>
        <w:t>TAAD</w:t>
      </w:r>
      <w:r w:rsidRPr="00842CA7">
        <w:rPr>
          <w:rFonts w:ascii="Cambria" w:hAnsi="Cambria"/>
          <w:sz w:val="22"/>
          <w:szCs w:val="22"/>
        </w:rPr>
        <w:t>, along with a large database of tested patients to ensure the most validated, accurate</w:t>
      </w:r>
      <w:r w:rsidR="00AE30D7" w:rsidRPr="00842CA7">
        <w:rPr>
          <w:rFonts w:ascii="Cambria" w:hAnsi="Cambria"/>
          <w:sz w:val="22"/>
          <w:szCs w:val="22"/>
        </w:rPr>
        <w:t>,</w:t>
      </w:r>
      <w:r w:rsidRPr="00842CA7">
        <w:rPr>
          <w:rFonts w:ascii="Cambria" w:hAnsi="Cambria"/>
          <w:sz w:val="22"/>
          <w:szCs w:val="22"/>
        </w:rPr>
        <w:t xml:space="preserve"> and informative test interpretation.  </w:t>
      </w:r>
    </w:p>
    <w:p w:rsidR="00186775" w:rsidRPr="00842CA7" w:rsidRDefault="00186775" w:rsidP="00186775">
      <w:pPr>
        <w:rPr>
          <w:rFonts w:ascii="Cambria" w:hAnsi="Cambria"/>
          <w:color w:val="000000"/>
          <w:sz w:val="22"/>
          <w:szCs w:val="22"/>
        </w:rPr>
      </w:pPr>
    </w:p>
    <w:p w:rsidR="00186775" w:rsidRPr="00842CA7" w:rsidRDefault="00186775" w:rsidP="00186775">
      <w:pPr>
        <w:rPr>
          <w:rFonts w:ascii="Cambria" w:hAnsi="Cambria"/>
          <w:color w:val="000000"/>
          <w:sz w:val="22"/>
          <w:szCs w:val="22"/>
        </w:rPr>
      </w:pPr>
      <w:r w:rsidRPr="00842CA7">
        <w:rPr>
          <w:rFonts w:ascii="Cambria" w:hAnsi="Cambria"/>
          <w:color w:val="000000"/>
          <w:sz w:val="22"/>
          <w:szCs w:val="22"/>
        </w:rPr>
        <w:t xml:space="preserve">I recommend that you support this request for coverage of </w:t>
      </w:r>
      <w:r w:rsidR="00166C05" w:rsidRPr="00842CA7">
        <w:rPr>
          <w:rFonts w:ascii="Cambria" w:hAnsi="Cambria"/>
          <w:color w:val="000000"/>
          <w:sz w:val="22"/>
          <w:szCs w:val="22"/>
        </w:rPr>
        <w:t xml:space="preserve">diagnostic </w:t>
      </w:r>
      <w:r w:rsidRPr="00842CA7">
        <w:rPr>
          <w:rFonts w:ascii="Cambria" w:hAnsi="Cambria"/>
          <w:color w:val="000000"/>
          <w:sz w:val="22"/>
          <w:szCs w:val="22"/>
        </w:rPr>
        <w:t xml:space="preserve">genetic testing for </w:t>
      </w:r>
      <w:r w:rsidR="0087560C">
        <w:rPr>
          <w:rFonts w:ascii="Cambria" w:hAnsi="Cambria"/>
          <w:color w:val="000000"/>
          <w:sz w:val="22"/>
          <w:szCs w:val="22"/>
        </w:rPr>
        <w:t>familial</w:t>
      </w:r>
      <w:r w:rsidR="00166C05" w:rsidRPr="00842CA7">
        <w:rPr>
          <w:rFonts w:ascii="Cambria" w:hAnsi="Cambria"/>
          <w:color w:val="000000"/>
          <w:sz w:val="22"/>
          <w:szCs w:val="22"/>
        </w:rPr>
        <w:t xml:space="preserve"> </w:t>
      </w:r>
      <w:r w:rsidR="0087560C">
        <w:rPr>
          <w:rFonts w:ascii="Cambria" w:hAnsi="Cambria"/>
          <w:color w:val="000000"/>
          <w:sz w:val="22"/>
          <w:szCs w:val="22"/>
        </w:rPr>
        <w:t xml:space="preserve">TAAD </w:t>
      </w:r>
      <w:r w:rsidR="00166C05" w:rsidRPr="00842CA7">
        <w:rPr>
          <w:rFonts w:ascii="Cambria" w:hAnsi="Cambria"/>
          <w:color w:val="000000"/>
          <w:sz w:val="22"/>
          <w:szCs w:val="22"/>
        </w:rPr>
        <w:t xml:space="preserve">in </w:t>
      </w:r>
      <w:r w:rsidRPr="00842CA7">
        <w:rPr>
          <w:rFonts w:ascii="Cambria" w:hAnsi="Cambria"/>
          <w:color w:val="000000"/>
          <w:sz w:val="22"/>
          <w:szCs w:val="22"/>
        </w:rPr>
        <w:t xml:space="preserve">my patient. </w:t>
      </w:r>
      <w:r w:rsidR="00A840C5">
        <w:rPr>
          <w:rFonts w:ascii="Cambria" w:hAnsi="Cambria"/>
          <w:color w:val="000000"/>
          <w:sz w:val="22"/>
          <w:szCs w:val="22"/>
        </w:rPr>
        <w:t xml:space="preserve">Depending on the exact test ordered, </w:t>
      </w:r>
      <w:r w:rsidR="00A840C5">
        <w:rPr>
          <w:rFonts w:ascii="Cambria" w:hAnsi="Cambria"/>
          <w:sz w:val="22"/>
          <w:szCs w:val="22"/>
        </w:rPr>
        <w:t>g</w:t>
      </w:r>
      <w:r w:rsidRPr="00842CA7">
        <w:rPr>
          <w:rFonts w:ascii="Cambria" w:hAnsi="Cambria"/>
          <w:sz w:val="22"/>
          <w:szCs w:val="22"/>
        </w:rPr>
        <w:t xml:space="preserve">enetic testing can take up to </w:t>
      </w:r>
      <w:r w:rsidR="00A840C5">
        <w:rPr>
          <w:rFonts w:ascii="Cambria" w:hAnsi="Cambria"/>
          <w:sz w:val="22"/>
          <w:szCs w:val="22"/>
        </w:rPr>
        <w:t xml:space="preserve">several </w:t>
      </w:r>
      <w:r w:rsidR="0087560C">
        <w:rPr>
          <w:rFonts w:ascii="Cambria" w:hAnsi="Cambria"/>
          <w:sz w:val="22"/>
          <w:szCs w:val="22"/>
        </w:rPr>
        <w:t>months</w:t>
      </w:r>
      <w:r w:rsidR="00441EA9" w:rsidRPr="00842CA7">
        <w:rPr>
          <w:rFonts w:ascii="Cambria" w:hAnsi="Cambria"/>
          <w:sz w:val="22"/>
          <w:szCs w:val="22"/>
        </w:rPr>
        <w:t xml:space="preserve"> </w:t>
      </w:r>
      <w:r w:rsidRPr="00842CA7">
        <w:rPr>
          <w:rFonts w:ascii="Cambria" w:hAnsi="Cambria"/>
          <w:sz w:val="22"/>
          <w:szCs w:val="22"/>
        </w:rPr>
        <w:t>to complete</w:t>
      </w:r>
      <w:r w:rsidR="00F14E61">
        <w:rPr>
          <w:rFonts w:ascii="Cambria" w:hAnsi="Cambria"/>
          <w:sz w:val="22"/>
          <w:szCs w:val="22"/>
        </w:rPr>
        <w:t>,</w:t>
      </w:r>
      <w:r w:rsidRPr="00842CA7">
        <w:rPr>
          <w:rFonts w:ascii="Cambria" w:hAnsi="Cambria"/>
          <w:sz w:val="22"/>
          <w:szCs w:val="22"/>
        </w:rPr>
        <w:t xml:space="preserve"> and the laboratory will not bill until testing is concluded. Therefore, we are requesting that the authorization be valid for </w:t>
      </w:r>
      <w:r w:rsidR="005169F1">
        <w:rPr>
          <w:rFonts w:ascii="Cambria" w:hAnsi="Cambria"/>
          <w:b/>
          <w:sz w:val="22"/>
          <w:szCs w:val="22"/>
        </w:rPr>
        <w:t>6</w:t>
      </w:r>
      <w:r w:rsidRPr="00842CA7">
        <w:rPr>
          <w:rFonts w:ascii="Cambria" w:hAnsi="Cambria"/>
          <w:b/>
          <w:sz w:val="22"/>
          <w:szCs w:val="22"/>
        </w:rPr>
        <w:t xml:space="preserve"> months</w:t>
      </w:r>
      <w:r w:rsidRPr="00842CA7">
        <w:rPr>
          <w:rFonts w:ascii="Cambria" w:hAnsi="Cambria"/>
          <w:sz w:val="22"/>
          <w:szCs w:val="22"/>
        </w:rPr>
        <w:t xml:space="preserve">. </w:t>
      </w:r>
    </w:p>
    <w:p w:rsidR="00186775" w:rsidRPr="00842CA7" w:rsidRDefault="00186775" w:rsidP="00186775">
      <w:pPr>
        <w:rPr>
          <w:rFonts w:ascii="Cambria" w:hAnsi="Cambria"/>
          <w:sz w:val="22"/>
          <w:szCs w:val="22"/>
        </w:rPr>
      </w:pPr>
    </w:p>
    <w:p w:rsidR="00186775" w:rsidRPr="00842CA7" w:rsidRDefault="00186775" w:rsidP="00186775">
      <w:pPr>
        <w:rPr>
          <w:rFonts w:ascii="Cambria" w:hAnsi="Cambria"/>
          <w:sz w:val="22"/>
          <w:szCs w:val="22"/>
        </w:rPr>
      </w:pPr>
      <w:r w:rsidRPr="00842CA7">
        <w:rPr>
          <w:rFonts w:ascii="Cambria" w:hAnsi="Cambria"/>
          <w:sz w:val="22"/>
          <w:szCs w:val="22"/>
        </w:rPr>
        <w:t>Thank you for your time</w:t>
      </w:r>
      <w:r w:rsidR="00F14E61">
        <w:rPr>
          <w:rFonts w:ascii="Cambria" w:hAnsi="Cambria"/>
          <w:sz w:val="22"/>
          <w:szCs w:val="22"/>
        </w:rPr>
        <w:t>,</w:t>
      </w:r>
      <w:r w:rsidRPr="00842CA7">
        <w:rPr>
          <w:rFonts w:ascii="Cambria" w:hAnsi="Cambria"/>
          <w:sz w:val="22"/>
          <w:szCs w:val="22"/>
        </w:rPr>
        <w:t xml:space="preserve"> and please don’t hesitate to contact me with any questions. </w:t>
      </w:r>
    </w:p>
    <w:p w:rsidR="00C849C6" w:rsidRPr="00842CA7" w:rsidRDefault="00C849C6" w:rsidP="00C849C6">
      <w:pPr>
        <w:rPr>
          <w:rFonts w:ascii="Cambria" w:hAnsi="Cambria"/>
          <w:sz w:val="22"/>
          <w:szCs w:val="22"/>
        </w:rPr>
      </w:pPr>
    </w:p>
    <w:p w:rsidR="00C849C6" w:rsidRPr="00842CA7" w:rsidRDefault="00C849C6" w:rsidP="00C849C6">
      <w:pPr>
        <w:rPr>
          <w:rFonts w:ascii="Cambria" w:hAnsi="Cambria"/>
          <w:sz w:val="22"/>
          <w:szCs w:val="22"/>
        </w:rPr>
      </w:pPr>
      <w:r w:rsidRPr="00842CA7">
        <w:rPr>
          <w:rFonts w:ascii="Cambria" w:hAnsi="Cambria"/>
          <w:sz w:val="22"/>
          <w:szCs w:val="22"/>
        </w:rPr>
        <w:t>Sincerely,</w:t>
      </w:r>
    </w:p>
    <w:p w:rsidR="000007CC" w:rsidRPr="00842CA7" w:rsidRDefault="000007CC" w:rsidP="00C849C6">
      <w:pPr>
        <w:rPr>
          <w:rFonts w:ascii="Cambria" w:hAnsi="Cambria"/>
          <w:sz w:val="22"/>
          <w:szCs w:val="22"/>
        </w:rPr>
      </w:pPr>
    </w:p>
    <w:p w:rsidR="00BB044F" w:rsidRPr="00842CA7" w:rsidRDefault="00BB044F" w:rsidP="00C849C6">
      <w:pPr>
        <w:rPr>
          <w:rFonts w:ascii="Cambria" w:hAnsi="Cambria"/>
          <w:sz w:val="22"/>
          <w:szCs w:val="22"/>
        </w:rPr>
      </w:pPr>
    </w:p>
    <w:p w:rsidR="00166C05" w:rsidRPr="00842CA7" w:rsidRDefault="000007CC" w:rsidP="00166C05">
      <w:pPr>
        <w:rPr>
          <w:rFonts w:ascii="Cambria" w:hAnsi="Cambria"/>
          <w:sz w:val="22"/>
          <w:szCs w:val="22"/>
        </w:rPr>
      </w:pPr>
      <w:r w:rsidRPr="00842CA7">
        <w:rPr>
          <w:rFonts w:ascii="Cambria" w:hAnsi="Cambria"/>
          <w:color w:val="00B0F0"/>
          <w:sz w:val="22"/>
          <w:szCs w:val="22"/>
        </w:rPr>
        <w:t>Ordering Clinician Name</w:t>
      </w:r>
      <w:r w:rsidRPr="00842CA7">
        <w:rPr>
          <w:rFonts w:ascii="Cambria" w:hAnsi="Cambria"/>
          <w:sz w:val="22"/>
          <w:szCs w:val="22"/>
        </w:rPr>
        <w:t xml:space="preserve"> (Signature Provided on Test Requisition Form)</w:t>
      </w:r>
      <w:r w:rsidR="00166C05" w:rsidRPr="00842CA7">
        <w:rPr>
          <w:rFonts w:ascii="Cambria" w:hAnsi="Cambria"/>
          <w:sz w:val="22"/>
          <w:szCs w:val="22"/>
        </w:rPr>
        <w:t xml:space="preserve"> </w:t>
      </w:r>
    </w:p>
    <w:p w:rsidR="00166C05" w:rsidRPr="00842CA7" w:rsidRDefault="00166C05" w:rsidP="00166C05">
      <w:pPr>
        <w:rPr>
          <w:rFonts w:ascii="Cambria" w:hAnsi="Cambria" w:cs="Arial"/>
          <w:sz w:val="22"/>
          <w:szCs w:val="22"/>
        </w:rPr>
      </w:pPr>
      <w:r w:rsidRPr="00842CA7">
        <w:rPr>
          <w:rFonts w:ascii="Cambria" w:hAnsi="Cambria" w:cs="Arial"/>
          <w:sz w:val="22"/>
          <w:szCs w:val="22"/>
        </w:rPr>
        <w:t xml:space="preserve">(MD/DO, Clinical Nurse Specialist, Nurse-Midwives, Nurse Practitioner, Physician Assistant, Genetic Counselor*) </w:t>
      </w:r>
    </w:p>
    <w:p w:rsidR="00166C05" w:rsidRPr="00842CA7" w:rsidRDefault="00166C05" w:rsidP="00166C05">
      <w:pPr>
        <w:rPr>
          <w:rFonts w:ascii="Cambria" w:hAnsi="Cambria" w:cs="Arial"/>
          <w:sz w:val="22"/>
          <w:szCs w:val="22"/>
        </w:rPr>
      </w:pPr>
    </w:p>
    <w:p w:rsidR="00166C05" w:rsidRPr="00842CA7" w:rsidRDefault="00166C05" w:rsidP="00166C05">
      <w:pPr>
        <w:rPr>
          <w:rFonts w:ascii="Cambria" w:hAnsi="Cambria"/>
          <w:sz w:val="22"/>
          <w:szCs w:val="22"/>
        </w:rPr>
      </w:pPr>
      <w:r w:rsidRPr="00842CA7">
        <w:rPr>
          <w:rFonts w:ascii="Cambria" w:hAnsi="Cambria"/>
          <w:sz w:val="22"/>
          <w:szCs w:val="22"/>
        </w:rPr>
        <w:t xml:space="preserve">*Authorized clinician requirements vary by state </w:t>
      </w:r>
    </w:p>
    <w:p w:rsidR="00331C8F" w:rsidRPr="00842CA7" w:rsidRDefault="00331C8F" w:rsidP="008218FB">
      <w:pPr>
        <w:spacing w:after="120"/>
        <w:rPr>
          <w:rFonts w:ascii="Cambria" w:hAnsi="Cambria"/>
          <w:sz w:val="22"/>
          <w:szCs w:val="22"/>
        </w:rPr>
      </w:pPr>
    </w:p>
    <w:p w:rsidR="00331C8F" w:rsidRPr="0067015F" w:rsidRDefault="00331C8F" w:rsidP="008218FB">
      <w:pPr>
        <w:spacing w:after="120"/>
        <w:rPr>
          <w:rFonts w:ascii="Cambria" w:hAnsi="Cambria"/>
          <w:b/>
          <w:sz w:val="22"/>
          <w:szCs w:val="22"/>
        </w:rPr>
      </w:pPr>
      <w:r w:rsidRPr="0067015F">
        <w:rPr>
          <w:rFonts w:ascii="Cambria" w:hAnsi="Cambria"/>
          <w:b/>
          <w:sz w:val="22"/>
          <w:szCs w:val="22"/>
        </w:rPr>
        <w:t>Test Details</w:t>
      </w:r>
    </w:p>
    <w:p w:rsidR="00C849C6" w:rsidRPr="0067015F" w:rsidRDefault="008218FB" w:rsidP="0067015F">
      <w:pPr>
        <w:spacing w:after="120"/>
        <w:ind w:left="1440" w:hanging="1440"/>
        <w:rPr>
          <w:rFonts w:ascii="Cambria" w:hAnsi="Cambria"/>
          <w:sz w:val="22"/>
          <w:szCs w:val="22"/>
        </w:rPr>
      </w:pPr>
      <w:r w:rsidRPr="0067015F">
        <w:rPr>
          <w:rFonts w:ascii="Cambria" w:hAnsi="Cambria"/>
          <w:sz w:val="22"/>
          <w:szCs w:val="22"/>
        </w:rPr>
        <w:t xml:space="preserve">CPT codes: </w:t>
      </w:r>
      <w:r w:rsidRPr="0067015F">
        <w:rPr>
          <w:rFonts w:ascii="Cambria" w:hAnsi="Cambria"/>
          <w:sz w:val="22"/>
          <w:szCs w:val="22"/>
        </w:rPr>
        <w:tab/>
      </w:r>
      <w:r w:rsidR="00C23012" w:rsidRPr="00C23012">
        <w:rPr>
          <w:rFonts w:ascii="Cambria" w:hAnsi="Cambria"/>
          <w:sz w:val="22"/>
          <w:szCs w:val="22"/>
        </w:rPr>
        <w:t>81405x2, 81406, 81408</w:t>
      </w:r>
    </w:p>
    <w:p w:rsidR="00BB044F" w:rsidRPr="0067015F" w:rsidRDefault="008218FB" w:rsidP="006704DD">
      <w:pPr>
        <w:ind w:left="1440" w:hanging="1440"/>
        <w:rPr>
          <w:rFonts w:ascii="Cambria" w:hAnsi="Cambria" w:cs="Arial"/>
          <w:sz w:val="22"/>
          <w:szCs w:val="22"/>
        </w:rPr>
      </w:pPr>
      <w:r w:rsidRPr="0067015F">
        <w:rPr>
          <w:rFonts w:ascii="Cambria" w:hAnsi="Cambria"/>
          <w:sz w:val="22"/>
          <w:szCs w:val="22"/>
        </w:rPr>
        <w:t xml:space="preserve">Laboratory: </w:t>
      </w:r>
      <w:r w:rsidRPr="0067015F">
        <w:rPr>
          <w:rFonts w:ascii="Cambria" w:hAnsi="Cambria"/>
          <w:sz w:val="22"/>
          <w:szCs w:val="22"/>
        </w:rPr>
        <w:tab/>
      </w:r>
      <w:r w:rsidRPr="0067015F">
        <w:rPr>
          <w:rFonts w:ascii="Cambria" w:hAnsi="Cambria" w:cs="Arial"/>
          <w:sz w:val="22"/>
          <w:szCs w:val="22"/>
        </w:rPr>
        <w:t>Ambry Genetics Corporation (TIN 33-0892453 / NPI 18615687</w:t>
      </w:r>
      <w:r w:rsidR="006704DD" w:rsidRPr="0067015F">
        <w:rPr>
          <w:rFonts w:ascii="Cambria" w:hAnsi="Cambria" w:cs="Arial"/>
          <w:sz w:val="22"/>
          <w:szCs w:val="22"/>
        </w:rPr>
        <w:t>84), a CAP-</w:t>
      </w:r>
      <w:r w:rsidR="00E44E67" w:rsidRPr="0067015F">
        <w:rPr>
          <w:rFonts w:ascii="Cambria" w:hAnsi="Cambria" w:cs="Arial"/>
          <w:sz w:val="22"/>
          <w:szCs w:val="22"/>
        </w:rPr>
        <w:t>accredited</w:t>
      </w:r>
      <w:r w:rsidR="006704DD" w:rsidRPr="0067015F">
        <w:rPr>
          <w:rFonts w:ascii="Cambria" w:hAnsi="Cambria" w:cs="Arial"/>
          <w:sz w:val="22"/>
          <w:szCs w:val="22"/>
        </w:rPr>
        <w:t xml:space="preserve"> and </w:t>
      </w:r>
      <w:r w:rsidR="006704DD" w:rsidRPr="0067015F">
        <w:rPr>
          <w:rFonts w:ascii="Cambria" w:hAnsi="Cambria" w:cs="Arial"/>
          <w:sz w:val="22"/>
          <w:szCs w:val="22"/>
        </w:rPr>
        <w:br/>
        <w:t>CLIA-</w:t>
      </w:r>
      <w:r w:rsidRPr="0067015F">
        <w:rPr>
          <w:rFonts w:ascii="Cambria" w:hAnsi="Cambria" w:cs="Arial"/>
          <w:sz w:val="22"/>
          <w:szCs w:val="22"/>
        </w:rPr>
        <w:t>ce</w:t>
      </w:r>
      <w:r w:rsidR="000E4708">
        <w:rPr>
          <w:rFonts w:ascii="Cambria" w:hAnsi="Cambria" w:cs="Arial"/>
          <w:sz w:val="22"/>
          <w:szCs w:val="22"/>
        </w:rPr>
        <w:t>rtified laboratory located at 7</w:t>
      </w:r>
      <w:r w:rsidRPr="0067015F">
        <w:rPr>
          <w:rFonts w:ascii="Cambria" w:hAnsi="Cambria" w:cs="Arial"/>
          <w:sz w:val="22"/>
          <w:szCs w:val="22"/>
        </w:rPr>
        <w:t xml:space="preserve"> Argonaut, Aliso Viejo, CA 92656</w:t>
      </w:r>
    </w:p>
    <w:p w:rsidR="00BB044F" w:rsidRPr="0067015F" w:rsidRDefault="00BB044F" w:rsidP="006704DD">
      <w:pPr>
        <w:ind w:left="1440" w:hanging="1440"/>
        <w:rPr>
          <w:rFonts w:ascii="Cambria" w:hAnsi="Cambria" w:cs="Arial"/>
          <w:sz w:val="22"/>
          <w:szCs w:val="22"/>
        </w:rPr>
      </w:pPr>
    </w:p>
    <w:p w:rsidR="00AE30D7" w:rsidRPr="000979D6" w:rsidRDefault="00B21E17" w:rsidP="005169F1">
      <w:pPr>
        <w:ind w:left="1440" w:hanging="1440"/>
        <w:rPr>
          <w:rFonts w:ascii="Cambria" w:hAnsi="Cambria" w:cs="Arial"/>
          <w:sz w:val="22"/>
          <w:szCs w:val="22"/>
        </w:rPr>
      </w:pPr>
      <w:r>
        <w:rPr>
          <w:rFonts w:ascii="Cambria" w:hAnsi="Cambria" w:cs="Arial"/>
          <w:sz w:val="22"/>
          <w:szCs w:val="22"/>
        </w:rPr>
        <w:t>Reference</w:t>
      </w:r>
      <w:r w:rsidR="004F4955">
        <w:rPr>
          <w:rFonts w:ascii="Cambria" w:hAnsi="Cambria" w:cs="Arial"/>
          <w:sz w:val="22"/>
          <w:szCs w:val="22"/>
        </w:rPr>
        <w:t>s</w:t>
      </w:r>
      <w:r w:rsidR="00AE30D7" w:rsidRPr="0067015F">
        <w:rPr>
          <w:rFonts w:ascii="Cambria" w:hAnsi="Cambria" w:cs="Arial"/>
          <w:sz w:val="22"/>
          <w:szCs w:val="22"/>
        </w:rPr>
        <w:t>:</w:t>
      </w:r>
    </w:p>
    <w:p w:rsidR="00BB044F" w:rsidRPr="000E0EB1" w:rsidRDefault="00BB044F" w:rsidP="00B21E17">
      <w:pPr>
        <w:ind w:left="720" w:hanging="720"/>
        <w:rPr>
          <w:rFonts w:ascii="Cambria" w:hAnsi="Cambria"/>
          <w:noProof/>
          <w:sz w:val="22"/>
          <w:szCs w:val="22"/>
        </w:rPr>
      </w:pPr>
      <w:r w:rsidRPr="000E0EB1">
        <w:rPr>
          <w:rFonts w:ascii="Cambria" w:hAnsi="Cambria"/>
          <w:sz w:val="22"/>
          <w:szCs w:val="22"/>
        </w:rPr>
        <w:fldChar w:fldCharType="begin"/>
      </w:r>
      <w:r w:rsidRPr="000E0EB1">
        <w:rPr>
          <w:rFonts w:ascii="Cambria" w:hAnsi="Cambria"/>
          <w:sz w:val="22"/>
          <w:szCs w:val="22"/>
        </w:rPr>
        <w:instrText xml:space="preserve"> ADDIN EN.REFLIST </w:instrText>
      </w:r>
      <w:r w:rsidRPr="000E0EB1">
        <w:rPr>
          <w:rFonts w:ascii="Cambria" w:hAnsi="Cambria"/>
          <w:sz w:val="22"/>
          <w:szCs w:val="22"/>
        </w:rPr>
        <w:fldChar w:fldCharType="separate"/>
      </w:r>
      <w:bookmarkStart w:id="1" w:name="_ENREF_1"/>
      <w:r w:rsidRPr="000E0EB1">
        <w:rPr>
          <w:rFonts w:ascii="Cambria" w:hAnsi="Cambria"/>
          <w:noProof/>
          <w:sz w:val="22"/>
          <w:szCs w:val="22"/>
        </w:rPr>
        <w:t>1.</w:t>
      </w:r>
      <w:r w:rsidRPr="000E0EB1">
        <w:rPr>
          <w:rFonts w:ascii="Cambria" w:hAnsi="Cambria"/>
          <w:noProof/>
          <w:sz w:val="22"/>
          <w:szCs w:val="22"/>
        </w:rPr>
        <w:tab/>
      </w:r>
      <w:bookmarkEnd w:id="1"/>
      <w:r w:rsidR="00B21E17" w:rsidRPr="000E0EB1">
        <w:rPr>
          <w:rFonts w:ascii="Cambria" w:hAnsi="Cambria" w:cs="Courier New"/>
          <w:color w:val="222222"/>
          <w:sz w:val="22"/>
          <w:szCs w:val="22"/>
          <w:shd w:val="clear" w:color="auto" w:fill="FFFFFF"/>
        </w:rPr>
        <w:t xml:space="preserve">Milewicz DM, Regalado E. Thoracic Aortic Aneurysms and Aortic Dissections. 2003 Feb 13 [Updated 2012 Jan 12]. In: Pagon RA, </w:t>
      </w:r>
      <w:r w:rsidR="00B21E17" w:rsidRPr="000C1E88">
        <w:rPr>
          <w:rFonts w:ascii="Cambria" w:hAnsi="Cambria" w:cs="Courier New"/>
          <w:i/>
          <w:color w:val="222222"/>
          <w:sz w:val="22"/>
          <w:szCs w:val="22"/>
          <w:shd w:val="clear" w:color="auto" w:fill="FFFFFF"/>
        </w:rPr>
        <w:t>et al</w:t>
      </w:r>
      <w:r w:rsidR="00B21E17" w:rsidRPr="000E0EB1">
        <w:rPr>
          <w:rFonts w:ascii="Cambria" w:hAnsi="Cambria" w:cs="Courier New"/>
          <w:color w:val="222222"/>
          <w:sz w:val="22"/>
          <w:szCs w:val="22"/>
          <w:shd w:val="clear" w:color="auto" w:fill="FFFFFF"/>
        </w:rPr>
        <w:t xml:space="preserve">., editors. </w:t>
      </w:r>
      <w:r w:rsidR="00B21E17" w:rsidRPr="000C1E88">
        <w:rPr>
          <w:rFonts w:ascii="Cambria" w:hAnsi="Cambria" w:cs="Courier New"/>
          <w:color w:val="222222"/>
          <w:sz w:val="22"/>
          <w:szCs w:val="22"/>
          <w:u w:val="single"/>
          <w:shd w:val="clear" w:color="auto" w:fill="FFFFFF"/>
        </w:rPr>
        <w:t>GeneReviews®</w:t>
      </w:r>
      <w:r w:rsidR="00B21E17" w:rsidRPr="000E0EB1">
        <w:rPr>
          <w:rFonts w:ascii="Cambria" w:hAnsi="Cambria" w:cs="Courier New"/>
          <w:color w:val="222222"/>
          <w:sz w:val="22"/>
          <w:szCs w:val="22"/>
          <w:shd w:val="clear" w:color="auto" w:fill="FFFFFF"/>
        </w:rPr>
        <w:t xml:space="preserve"> [Internet]. Seattle (WA): University of Washington, Seattle; 1993-2014.</w:t>
      </w:r>
    </w:p>
    <w:p w:rsidR="0061735C" w:rsidRPr="000E0EB1" w:rsidRDefault="00BB044F" w:rsidP="0061735C">
      <w:pPr>
        <w:ind w:left="720" w:hanging="720"/>
        <w:rPr>
          <w:rFonts w:ascii="Cambria" w:hAnsi="Cambria"/>
          <w:sz w:val="22"/>
          <w:szCs w:val="22"/>
        </w:rPr>
      </w:pPr>
      <w:r w:rsidRPr="000E0EB1">
        <w:rPr>
          <w:rFonts w:ascii="Cambria" w:hAnsi="Cambria"/>
          <w:sz w:val="22"/>
          <w:szCs w:val="22"/>
        </w:rPr>
        <w:fldChar w:fldCharType="end"/>
      </w:r>
      <w:r w:rsidR="00705EE4" w:rsidRPr="000E0EB1">
        <w:rPr>
          <w:rFonts w:ascii="Cambria" w:hAnsi="Cambria"/>
          <w:sz w:val="22"/>
          <w:szCs w:val="22"/>
        </w:rPr>
        <w:t xml:space="preserve">2. </w:t>
      </w:r>
      <w:r w:rsidR="00705EE4" w:rsidRPr="000E0EB1">
        <w:rPr>
          <w:rFonts w:ascii="Cambria" w:hAnsi="Cambria"/>
          <w:sz w:val="22"/>
          <w:szCs w:val="22"/>
        </w:rPr>
        <w:tab/>
      </w:r>
      <w:r w:rsidR="0061735C" w:rsidRPr="000E0EB1">
        <w:rPr>
          <w:rFonts w:ascii="Cambria" w:hAnsi="Cambria"/>
          <w:sz w:val="22"/>
          <w:szCs w:val="22"/>
        </w:rPr>
        <w:t xml:space="preserve">Hiratzka LF, Bakris GL, Beckman JA, Bersin RM, Carr VF, </w:t>
      </w:r>
      <w:r w:rsidR="0061735C" w:rsidRPr="000E0EB1">
        <w:rPr>
          <w:rFonts w:ascii="Cambria" w:hAnsi="Cambria"/>
          <w:i/>
          <w:sz w:val="22"/>
          <w:szCs w:val="22"/>
        </w:rPr>
        <w:t>et al.</w:t>
      </w:r>
      <w:r w:rsidR="0061735C" w:rsidRPr="000E0EB1">
        <w:rPr>
          <w:rFonts w:ascii="Cambria" w:hAnsi="Cambria"/>
          <w:sz w:val="22"/>
          <w:szCs w:val="22"/>
        </w:rPr>
        <w:t xml:space="preserve"> </w:t>
      </w:r>
    </w:p>
    <w:p w:rsidR="004101C3" w:rsidRPr="000E0EB1" w:rsidRDefault="0061735C" w:rsidP="0061735C">
      <w:pPr>
        <w:ind w:left="720"/>
        <w:rPr>
          <w:rFonts w:ascii="Cambria" w:hAnsi="Cambria"/>
          <w:sz w:val="22"/>
          <w:szCs w:val="22"/>
        </w:rPr>
      </w:pPr>
      <w:r w:rsidRPr="000E0EB1">
        <w:rPr>
          <w:rFonts w:ascii="Cambria" w:hAnsi="Cambria"/>
          <w:sz w:val="22"/>
          <w:szCs w:val="22"/>
        </w:rPr>
        <w:t xml:space="preserve">2010 ACCF/AHA/AATS/ACR/ASA/SCA/SCAI/SIR/STS/SVM guidelines for the diagnosis and management of patients with thoracic aortic disease: executive summary. A report of the American College of Cardiology Foundation/American Heart Association Task Force on Practice Guidelines, American Association for Thoracic Surgery, American College of Radiology, American Stroke Association, Society of Cardiovascular Anesthesiologists, Society for Cardiovascular Angiography and Interventions, Society of Interventional Radiology, Society of Thoracic Surgeons, and Society for Vascular Medicine. </w:t>
      </w:r>
      <w:r w:rsidRPr="000C1E88">
        <w:rPr>
          <w:rFonts w:ascii="Cambria" w:hAnsi="Cambria"/>
          <w:sz w:val="22"/>
          <w:szCs w:val="22"/>
          <w:u w:val="single"/>
        </w:rPr>
        <w:t>Catheter Cardiovasc Interv</w:t>
      </w:r>
      <w:r w:rsidRPr="000E0EB1">
        <w:rPr>
          <w:rFonts w:ascii="Cambria" w:hAnsi="Cambria"/>
          <w:sz w:val="22"/>
          <w:szCs w:val="22"/>
        </w:rPr>
        <w:t>. 2010 Aug 1</w:t>
      </w:r>
      <w:proofErr w:type="gramStart"/>
      <w:r w:rsidRPr="000E0EB1">
        <w:rPr>
          <w:rFonts w:ascii="Cambria" w:hAnsi="Cambria"/>
          <w:sz w:val="22"/>
          <w:szCs w:val="22"/>
        </w:rPr>
        <w:t>;76</w:t>
      </w:r>
      <w:proofErr w:type="gramEnd"/>
      <w:r w:rsidRPr="000E0EB1">
        <w:rPr>
          <w:rFonts w:ascii="Cambria" w:hAnsi="Cambria"/>
          <w:sz w:val="22"/>
          <w:szCs w:val="22"/>
        </w:rPr>
        <w:t xml:space="preserve">(2):E43-86. </w:t>
      </w:r>
    </w:p>
    <w:sectPr w:rsidR="004101C3" w:rsidRPr="000E0EB1" w:rsidSect="00A220CB">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D3B" w:rsidRDefault="007A0D3B">
      <w:r>
        <w:separator/>
      </w:r>
    </w:p>
  </w:endnote>
  <w:endnote w:type="continuationSeparator" w:id="0">
    <w:p w:rsidR="007A0D3B" w:rsidRDefault="007A0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W1)">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D3B" w:rsidRDefault="007A0D3B">
      <w:r>
        <w:separator/>
      </w:r>
    </w:p>
  </w:footnote>
  <w:footnote w:type="continuationSeparator" w:id="0">
    <w:p w:rsidR="007A0D3B" w:rsidRDefault="007A0D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984A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9FA2984"/>
    <w:multiLevelType w:val="hybridMultilevel"/>
    <w:tmpl w:val="4630190C"/>
    <w:lvl w:ilvl="0" w:tplc="F8C06B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094533"/>
    <w:multiLevelType w:val="hybridMultilevel"/>
    <w:tmpl w:val="FD58C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58796B23"/>
    <w:multiLevelType w:val="hybridMultilevel"/>
    <w:tmpl w:val="1DBC2B4A"/>
    <w:lvl w:ilvl="0" w:tplc="6E702098">
      <w:numFmt w:val="bullet"/>
      <w:lvlText w:val=""/>
      <w:lvlJc w:val="left"/>
      <w:pPr>
        <w:tabs>
          <w:tab w:val="num" w:pos="720"/>
        </w:tabs>
        <w:ind w:left="720" w:hanging="360"/>
      </w:pPr>
      <w:rPr>
        <w:rFonts w:ascii="Symbol" w:eastAsia="Times New Roman" w:hAnsi="Symbol" w:cs="Times New Roman" w:hint="default"/>
      </w:rPr>
    </w:lvl>
    <w:lvl w:ilvl="1" w:tplc="BECE80E0" w:tentative="1">
      <w:start w:val="1"/>
      <w:numFmt w:val="bullet"/>
      <w:lvlText w:val="o"/>
      <w:lvlJc w:val="left"/>
      <w:pPr>
        <w:tabs>
          <w:tab w:val="num" w:pos="1440"/>
        </w:tabs>
        <w:ind w:left="1440" w:hanging="360"/>
      </w:pPr>
      <w:rPr>
        <w:rFonts w:ascii="Courier New" w:hAnsi="Courier New" w:cs="Courier New" w:hint="default"/>
      </w:rPr>
    </w:lvl>
    <w:lvl w:ilvl="2" w:tplc="90A46A9E" w:tentative="1">
      <w:start w:val="1"/>
      <w:numFmt w:val="bullet"/>
      <w:lvlText w:val=""/>
      <w:lvlJc w:val="left"/>
      <w:pPr>
        <w:tabs>
          <w:tab w:val="num" w:pos="2160"/>
        </w:tabs>
        <w:ind w:left="2160" w:hanging="360"/>
      </w:pPr>
      <w:rPr>
        <w:rFonts w:ascii="Wingdings" w:hAnsi="Wingdings" w:hint="default"/>
      </w:rPr>
    </w:lvl>
    <w:lvl w:ilvl="3" w:tplc="A664F0EE" w:tentative="1">
      <w:start w:val="1"/>
      <w:numFmt w:val="bullet"/>
      <w:lvlText w:val=""/>
      <w:lvlJc w:val="left"/>
      <w:pPr>
        <w:tabs>
          <w:tab w:val="num" w:pos="2880"/>
        </w:tabs>
        <w:ind w:left="2880" w:hanging="360"/>
      </w:pPr>
      <w:rPr>
        <w:rFonts w:ascii="Symbol" w:hAnsi="Symbol" w:hint="default"/>
      </w:rPr>
    </w:lvl>
    <w:lvl w:ilvl="4" w:tplc="9420FB18" w:tentative="1">
      <w:start w:val="1"/>
      <w:numFmt w:val="bullet"/>
      <w:lvlText w:val="o"/>
      <w:lvlJc w:val="left"/>
      <w:pPr>
        <w:tabs>
          <w:tab w:val="num" w:pos="3600"/>
        </w:tabs>
        <w:ind w:left="3600" w:hanging="360"/>
      </w:pPr>
      <w:rPr>
        <w:rFonts w:ascii="Courier New" w:hAnsi="Courier New" w:cs="Courier New" w:hint="default"/>
      </w:rPr>
    </w:lvl>
    <w:lvl w:ilvl="5" w:tplc="56288D9C" w:tentative="1">
      <w:start w:val="1"/>
      <w:numFmt w:val="bullet"/>
      <w:lvlText w:val=""/>
      <w:lvlJc w:val="left"/>
      <w:pPr>
        <w:tabs>
          <w:tab w:val="num" w:pos="4320"/>
        </w:tabs>
        <w:ind w:left="4320" w:hanging="360"/>
      </w:pPr>
      <w:rPr>
        <w:rFonts w:ascii="Wingdings" w:hAnsi="Wingdings" w:hint="default"/>
      </w:rPr>
    </w:lvl>
    <w:lvl w:ilvl="6" w:tplc="0D5614CA" w:tentative="1">
      <w:start w:val="1"/>
      <w:numFmt w:val="bullet"/>
      <w:lvlText w:val=""/>
      <w:lvlJc w:val="left"/>
      <w:pPr>
        <w:tabs>
          <w:tab w:val="num" w:pos="5040"/>
        </w:tabs>
        <w:ind w:left="5040" w:hanging="360"/>
      </w:pPr>
      <w:rPr>
        <w:rFonts w:ascii="Symbol" w:hAnsi="Symbol" w:hint="default"/>
      </w:rPr>
    </w:lvl>
    <w:lvl w:ilvl="7" w:tplc="DE2AA0C2" w:tentative="1">
      <w:start w:val="1"/>
      <w:numFmt w:val="bullet"/>
      <w:lvlText w:val="o"/>
      <w:lvlJc w:val="left"/>
      <w:pPr>
        <w:tabs>
          <w:tab w:val="num" w:pos="5760"/>
        </w:tabs>
        <w:ind w:left="5760" w:hanging="360"/>
      </w:pPr>
      <w:rPr>
        <w:rFonts w:ascii="Courier New" w:hAnsi="Courier New" w:cs="Courier New" w:hint="default"/>
      </w:rPr>
    </w:lvl>
    <w:lvl w:ilvl="8" w:tplc="A3E6343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wr290wawswx0qe9t9oxsrvis0x9wfxvxpxs&quot;&gt;My EndNote Library&lt;record-ids&gt;&lt;item&gt;26&lt;/item&gt;&lt;item&gt;27&lt;/item&gt;&lt;/record-ids&gt;&lt;/item&gt;&lt;/Libraries&gt;"/>
  </w:docVars>
  <w:rsids>
    <w:rsidRoot w:val="004A5EF1"/>
    <w:rsid w:val="000007CC"/>
    <w:rsid w:val="00022D02"/>
    <w:rsid w:val="000565CF"/>
    <w:rsid w:val="00065E82"/>
    <w:rsid w:val="00077F28"/>
    <w:rsid w:val="00096C30"/>
    <w:rsid w:val="00097924"/>
    <w:rsid w:val="000979D6"/>
    <w:rsid w:val="000B54AA"/>
    <w:rsid w:val="000C1E88"/>
    <w:rsid w:val="000C44C8"/>
    <w:rsid w:val="000E0EB1"/>
    <w:rsid w:val="000E4708"/>
    <w:rsid w:val="000F26D7"/>
    <w:rsid w:val="00110EA7"/>
    <w:rsid w:val="00133010"/>
    <w:rsid w:val="00166C05"/>
    <w:rsid w:val="001863AA"/>
    <w:rsid w:val="00186775"/>
    <w:rsid w:val="00191959"/>
    <w:rsid w:val="001A2B28"/>
    <w:rsid w:val="001A4B1E"/>
    <w:rsid w:val="001A7C54"/>
    <w:rsid w:val="001B7B9D"/>
    <w:rsid w:val="001C5869"/>
    <w:rsid w:val="001D4332"/>
    <w:rsid w:val="001E7407"/>
    <w:rsid w:val="00233EB1"/>
    <w:rsid w:val="00265B26"/>
    <w:rsid w:val="002A27FA"/>
    <w:rsid w:val="002E2885"/>
    <w:rsid w:val="002E7222"/>
    <w:rsid w:val="002F21C9"/>
    <w:rsid w:val="00331C8F"/>
    <w:rsid w:val="0034038F"/>
    <w:rsid w:val="003B55B9"/>
    <w:rsid w:val="003C1ED6"/>
    <w:rsid w:val="003D09C3"/>
    <w:rsid w:val="004101C3"/>
    <w:rsid w:val="00412C1B"/>
    <w:rsid w:val="0043004E"/>
    <w:rsid w:val="00441EA9"/>
    <w:rsid w:val="004551F6"/>
    <w:rsid w:val="00483945"/>
    <w:rsid w:val="004A5EF1"/>
    <w:rsid w:val="004A7A5B"/>
    <w:rsid w:val="004B76E3"/>
    <w:rsid w:val="004C5D52"/>
    <w:rsid w:val="004F4955"/>
    <w:rsid w:val="00500610"/>
    <w:rsid w:val="005168C9"/>
    <w:rsid w:val="005169F1"/>
    <w:rsid w:val="00527EA2"/>
    <w:rsid w:val="005752DF"/>
    <w:rsid w:val="0059531E"/>
    <w:rsid w:val="005D5F8E"/>
    <w:rsid w:val="0061735C"/>
    <w:rsid w:val="00640954"/>
    <w:rsid w:val="00667D57"/>
    <w:rsid w:val="0067015F"/>
    <w:rsid w:val="006704DD"/>
    <w:rsid w:val="00677189"/>
    <w:rsid w:val="006A6C8B"/>
    <w:rsid w:val="006B4F96"/>
    <w:rsid w:val="00705EE4"/>
    <w:rsid w:val="0076571A"/>
    <w:rsid w:val="00787B5F"/>
    <w:rsid w:val="007A0D3B"/>
    <w:rsid w:val="007A3E23"/>
    <w:rsid w:val="007B312E"/>
    <w:rsid w:val="008218FB"/>
    <w:rsid w:val="00830428"/>
    <w:rsid w:val="00842CA7"/>
    <w:rsid w:val="00861CE7"/>
    <w:rsid w:val="0087560C"/>
    <w:rsid w:val="008868CF"/>
    <w:rsid w:val="008B099D"/>
    <w:rsid w:val="008B1846"/>
    <w:rsid w:val="008C1C4C"/>
    <w:rsid w:val="008C4C95"/>
    <w:rsid w:val="00911E99"/>
    <w:rsid w:val="00965A29"/>
    <w:rsid w:val="009953CA"/>
    <w:rsid w:val="00A0366C"/>
    <w:rsid w:val="00A220CB"/>
    <w:rsid w:val="00A44484"/>
    <w:rsid w:val="00A465DF"/>
    <w:rsid w:val="00A6448D"/>
    <w:rsid w:val="00A72447"/>
    <w:rsid w:val="00A840C5"/>
    <w:rsid w:val="00AE30D7"/>
    <w:rsid w:val="00B21E17"/>
    <w:rsid w:val="00B3052F"/>
    <w:rsid w:val="00B6018A"/>
    <w:rsid w:val="00BB044F"/>
    <w:rsid w:val="00C20C63"/>
    <w:rsid w:val="00C23012"/>
    <w:rsid w:val="00C67C74"/>
    <w:rsid w:val="00C74DA5"/>
    <w:rsid w:val="00C849C6"/>
    <w:rsid w:val="00CD2C0C"/>
    <w:rsid w:val="00CD3E7D"/>
    <w:rsid w:val="00CF0162"/>
    <w:rsid w:val="00D035AD"/>
    <w:rsid w:val="00D0729A"/>
    <w:rsid w:val="00D435EC"/>
    <w:rsid w:val="00D61F26"/>
    <w:rsid w:val="00DC7D22"/>
    <w:rsid w:val="00DD5BA0"/>
    <w:rsid w:val="00E10749"/>
    <w:rsid w:val="00E143B3"/>
    <w:rsid w:val="00E200C2"/>
    <w:rsid w:val="00E32646"/>
    <w:rsid w:val="00E44E67"/>
    <w:rsid w:val="00E97046"/>
    <w:rsid w:val="00EC2D95"/>
    <w:rsid w:val="00EE05B5"/>
    <w:rsid w:val="00EE4E39"/>
    <w:rsid w:val="00F01210"/>
    <w:rsid w:val="00F14E61"/>
    <w:rsid w:val="00F2028B"/>
    <w:rsid w:val="00FC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49C6"/>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BChapterTitle">
    <w:name w:val="KB Chapter Title"/>
    <w:basedOn w:val="Heading1"/>
    <w:pPr>
      <w:overflowPunct w:val="0"/>
      <w:autoSpaceDE w:val="0"/>
      <w:autoSpaceDN w:val="0"/>
      <w:adjustRightInd w:val="0"/>
      <w:spacing w:line="480" w:lineRule="auto"/>
      <w:ind w:firstLine="720"/>
      <w:jc w:val="center"/>
      <w:textAlignment w:val="baseline"/>
    </w:pPr>
    <w:rPr>
      <w:rFonts w:ascii="Times New (W1)" w:hAnsi="Times New (W1)"/>
      <w:sz w:val="24"/>
      <w:szCs w:val="24"/>
    </w:rPr>
  </w:style>
  <w:style w:type="paragraph" w:customStyle="1" w:styleId="StyleKBChapterTitleTimesNewRoman">
    <w:name w:val="Style KB Chapter Title + Times New Roman"/>
    <w:basedOn w:val="KBChapterTitle"/>
    <w:autoRedefine/>
    <w:pPr>
      <w:spacing w:before="0" w:after="0"/>
    </w:pPr>
    <w:rPr>
      <w:rFonts w:ascii="Times New Roman" w:hAnsi="Times New Roman"/>
    </w:rPr>
  </w:style>
  <w:style w:type="paragraph" w:customStyle="1" w:styleId="KBHeading1">
    <w:name w:val="KB Heading 1"/>
    <w:basedOn w:val="Normal"/>
    <w:pPr>
      <w:overflowPunct w:val="0"/>
      <w:autoSpaceDE w:val="0"/>
      <w:autoSpaceDN w:val="0"/>
      <w:adjustRightInd w:val="0"/>
      <w:spacing w:line="480" w:lineRule="auto"/>
      <w:jc w:val="both"/>
      <w:textAlignment w:val="baseline"/>
    </w:pPr>
    <w:rPr>
      <w:b/>
    </w:rPr>
  </w:style>
  <w:style w:type="paragraph" w:customStyle="1" w:styleId="KBHeading2">
    <w:name w:val="KB Heading 2"/>
    <w:basedOn w:val="Normal"/>
    <w:pPr>
      <w:overflowPunct w:val="0"/>
      <w:autoSpaceDE w:val="0"/>
      <w:autoSpaceDN w:val="0"/>
      <w:adjustRightInd w:val="0"/>
      <w:spacing w:line="480" w:lineRule="auto"/>
      <w:jc w:val="both"/>
      <w:textAlignment w:val="baseline"/>
    </w:pPr>
    <w:rPr>
      <w:i/>
    </w:rPr>
  </w:style>
  <w:style w:type="paragraph" w:customStyle="1" w:styleId="KBTitle">
    <w:name w:val="KB Title"/>
    <w:basedOn w:val="Normal"/>
    <w:pPr>
      <w:overflowPunct w:val="0"/>
      <w:autoSpaceDE w:val="0"/>
      <w:autoSpaceDN w:val="0"/>
      <w:adjustRightInd w:val="0"/>
      <w:spacing w:line="480" w:lineRule="auto"/>
      <w:jc w:val="center"/>
      <w:textAlignment w:val="baseline"/>
    </w:pPr>
    <w:rPr>
      <w:b/>
    </w:rPr>
  </w:style>
  <w:style w:type="paragraph" w:styleId="Header">
    <w:name w:val="header"/>
    <w:basedOn w:val="Normal"/>
    <w:rsid w:val="004A5EF1"/>
    <w:pPr>
      <w:tabs>
        <w:tab w:val="center" w:pos="4320"/>
        <w:tab w:val="right" w:pos="8640"/>
      </w:tabs>
    </w:pPr>
  </w:style>
  <w:style w:type="paragraph" w:styleId="Footer">
    <w:name w:val="footer"/>
    <w:basedOn w:val="Normal"/>
    <w:rsid w:val="004A5EF1"/>
    <w:pPr>
      <w:tabs>
        <w:tab w:val="center" w:pos="4320"/>
        <w:tab w:val="right" w:pos="8640"/>
      </w:tabs>
    </w:pPr>
  </w:style>
  <w:style w:type="paragraph" w:styleId="BalloonText">
    <w:name w:val="Balloon Text"/>
    <w:basedOn w:val="Normal"/>
    <w:semiHidden/>
    <w:rsid w:val="004A5EF1"/>
    <w:rPr>
      <w:rFonts w:ascii="Tahoma" w:hAnsi="Tahoma" w:cs="Tahoma"/>
      <w:sz w:val="16"/>
      <w:szCs w:val="16"/>
    </w:rPr>
  </w:style>
  <w:style w:type="character" w:styleId="Emphasis">
    <w:name w:val="Emphasis"/>
    <w:uiPriority w:val="20"/>
    <w:qFormat/>
    <w:rsid w:val="00412C1B"/>
    <w:rPr>
      <w:i/>
      <w:iCs/>
    </w:rPr>
  </w:style>
  <w:style w:type="paragraph" w:styleId="ListParagraph">
    <w:name w:val="List Paragraph"/>
    <w:basedOn w:val="Normal"/>
    <w:uiPriority w:val="34"/>
    <w:qFormat/>
    <w:rsid w:val="00E32646"/>
    <w:pPr>
      <w:ind w:left="720"/>
      <w:contextualSpacing/>
    </w:pPr>
    <w:rPr>
      <w:rFonts w:eastAsia="Calibri"/>
    </w:rPr>
  </w:style>
  <w:style w:type="character" w:customStyle="1" w:styleId="apple-converted-space">
    <w:name w:val="apple-converted-space"/>
    <w:rsid w:val="00E32646"/>
  </w:style>
  <w:style w:type="paragraph" w:styleId="NormalWeb">
    <w:name w:val="Normal (Web)"/>
    <w:basedOn w:val="Normal"/>
    <w:uiPriority w:val="99"/>
    <w:unhideWhenUsed/>
    <w:rsid w:val="00E32646"/>
    <w:pPr>
      <w:spacing w:before="100" w:beforeAutospacing="1" w:after="100" w:afterAutospacing="1"/>
    </w:pPr>
  </w:style>
  <w:style w:type="character" w:styleId="CommentReference">
    <w:name w:val="annotation reference"/>
    <w:rsid w:val="00186775"/>
    <w:rPr>
      <w:sz w:val="16"/>
      <w:szCs w:val="16"/>
    </w:rPr>
  </w:style>
  <w:style w:type="paragraph" w:styleId="CommentText">
    <w:name w:val="annotation text"/>
    <w:basedOn w:val="Normal"/>
    <w:link w:val="CommentTextChar"/>
    <w:rsid w:val="00186775"/>
    <w:rPr>
      <w:sz w:val="20"/>
      <w:szCs w:val="20"/>
    </w:rPr>
  </w:style>
  <w:style w:type="character" w:customStyle="1" w:styleId="CommentTextChar">
    <w:name w:val="Comment Text Char"/>
    <w:basedOn w:val="DefaultParagraphFont"/>
    <w:link w:val="CommentText"/>
    <w:rsid w:val="00186775"/>
  </w:style>
  <w:style w:type="paragraph" w:styleId="CommentSubject">
    <w:name w:val="annotation subject"/>
    <w:basedOn w:val="CommentText"/>
    <w:next w:val="CommentText"/>
    <w:link w:val="CommentSubjectChar"/>
    <w:rsid w:val="00186775"/>
    <w:rPr>
      <w:b/>
      <w:bCs/>
    </w:rPr>
  </w:style>
  <w:style w:type="character" w:customStyle="1" w:styleId="CommentSubjectChar">
    <w:name w:val="Comment Subject Char"/>
    <w:link w:val="CommentSubject"/>
    <w:rsid w:val="00186775"/>
    <w:rPr>
      <w:b/>
      <w:bCs/>
    </w:rPr>
  </w:style>
  <w:style w:type="character" w:styleId="Hyperlink">
    <w:name w:val="Hyperlink"/>
    <w:rsid w:val="00BB044F"/>
    <w:rPr>
      <w:color w:val="0000FF"/>
      <w:u w:val="single"/>
    </w:rPr>
  </w:style>
  <w:style w:type="character" w:customStyle="1" w:styleId="bkciteavail">
    <w:name w:val="bk_cite_avail"/>
    <w:rsid w:val="00B21E17"/>
  </w:style>
  <w:style w:type="paragraph" w:styleId="Revision">
    <w:name w:val="Revision"/>
    <w:hidden/>
    <w:uiPriority w:val="99"/>
    <w:semiHidden/>
    <w:rsid w:val="00F14E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49C6"/>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BChapterTitle">
    <w:name w:val="KB Chapter Title"/>
    <w:basedOn w:val="Heading1"/>
    <w:pPr>
      <w:overflowPunct w:val="0"/>
      <w:autoSpaceDE w:val="0"/>
      <w:autoSpaceDN w:val="0"/>
      <w:adjustRightInd w:val="0"/>
      <w:spacing w:line="480" w:lineRule="auto"/>
      <w:ind w:firstLine="720"/>
      <w:jc w:val="center"/>
      <w:textAlignment w:val="baseline"/>
    </w:pPr>
    <w:rPr>
      <w:rFonts w:ascii="Times New (W1)" w:hAnsi="Times New (W1)"/>
      <w:sz w:val="24"/>
      <w:szCs w:val="24"/>
    </w:rPr>
  </w:style>
  <w:style w:type="paragraph" w:customStyle="1" w:styleId="StyleKBChapterTitleTimesNewRoman">
    <w:name w:val="Style KB Chapter Title + Times New Roman"/>
    <w:basedOn w:val="KBChapterTitle"/>
    <w:autoRedefine/>
    <w:pPr>
      <w:spacing w:before="0" w:after="0"/>
    </w:pPr>
    <w:rPr>
      <w:rFonts w:ascii="Times New Roman" w:hAnsi="Times New Roman"/>
    </w:rPr>
  </w:style>
  <w:style w:type="paragraph" w:customStyle="1" w:styleId="KBHeading1">
    <w:name w:val="KB Heading 1"/>
    <w:basedOn w:val="Normal"/>
    <w:pPr>
      <w:overflowPunct w:val="0"/>
      <w:autoSpaceDE w:val="0"/>
      <w:autoSpaceDN w:val="0"/>
      <w:adjustRightInd w:val="0"/>
      <w:spacing w:line="480" w:lineRule="auto"/>
      <w:jc w:val="both"/>
      <w:textAlignment w:val="baseline"/>
    </w:pPr>
    <w:rPr>
      <w:b/>
    </w:rPr>
  </w:style>
  <w:style w:type="paragraph" w:customStyle="1" w:styleId="KBHeading2">
    <w:name w:val="KB Heading 2"/>
    <w:basedOn w:val="Normal"/>
    <w:pPr>
      <w:overflowPunct w:val="0"/>
      <w:autoSpaceDE w:val="0"/>
      <w:autoSpaceDN w:val="0"/>
      <w:adjustRightInd w:val="0"/>
      <w:spacing w:line="480" w:lineRule="auto"/>
      <w:jc w:val="both"/>
      <w:textAlignment w:val="baseline"/>
    </w:pPr>
    <w:rPr>
      <w:i/>
    </w:rPr>
  </w:style>
  <w:style w:type="paragraph" w:customStyle="1" w:styleId="KBTitle">
    <w:name w:val="KB Title"/>
    <w:basedOn w:val="Normal"/>
    <w:pPr>
      <w:overflowPunct w:val="0"/>
      <w:autoSpaceDE w:val="0"/>
      <w:autoSpaceDN w:val="0"/>
      <w:adjustRightInd w:val="0"/>
      <w:spacing w:line="480" w:lineRule="auto"/>
      <w:jc w:val="center"/>
      <w:textAlignment w:val="baseline"/>
    </w:pPr>
    <w:rPr>
      <w:b/>
    </w:rPr>
  </w:style>
  <w:style w:type="paragraph" w:styleId="Header">
    <w:name w:val="header"/>
    <w:basedOn w:val="Normal"/>
    <w:rsid w:val="004A5EF1"/>
    <w:pPr>
      <w:tabs>
        <w:tab w:val="center" w:pos="4320"/>
        <w:tab w:val="right" w:pos="8640"/>
      </w:tabs>
    </w:pPr>
  </w:style>
  <w:style w:type="paragraph" w:styleId="Footer">
    <w:name w:val="footer"/>
    <w:basedOn w:val="Normal"/>
    <w:rsid w:val="004A5EF1"/>
    <w:pPr>
      <w:tabs>
        <w:tab w:val="center" w:pos="4320"/>
        <w:tab w:val="right" w:pos="8640"/>
      </w:tabs>
    </w:pPr>
  </w:style>
  <w:style w:type="paragraph" w:styleId="BalloonText">
    <w:name w:val="Balloon Text"/>
    <w:basedOn w:val="Normal"/>
    <w:semiHidden/>
    <w:rsid w:val="004A5EF1"/>
    <w:rPr>
      <w:rFonts w:ascii="Tahoma" w:hAnsi="Tahoma" w:cs="Tahoma"/>
      <w:sz w:val="16"/>
      <w:szCs w:val="16"/>
    </w:rPr>
  </w:style>
  <w:style w:type="character" w:styleId="Emphasis">
    <w:name w:val="Emphasis"/>
    <w:uiPriority w:val="20"/>
    <w:qFormat/>
    <w:rsid w:val="00412C1B"/>
    <w:rPr>
      <w:i/>
      <w:iCs/>
    </w:rPr>
  </w:style>
  <w:style w:type="paragraph" w:styleId="ListParagraph">
    <w:name w:val="List Paragraph"/>
    <w:basedOn w:val="Normal"/>
    <w:uiPriority w:val="34"/>
    <w:qFormat/>
    <w:rsid w:val="00E32646"/>
    <w:pPr>
      <w:ind w:left="720"/>
      <w:contextualSpacing/>
    </w:pPr>
    <w:rPr>
      <w:rFonts w:eastAsia="Calibri"/>
    </w:rPr>
  </w:style>
  <w:style w:type="character" w:customStyle="1" w:styleId="apple-converted-space">
    <w:name w:val="apple-converted-space"/>
    <w:rsid w:val="00E32646"/>
  </w:style>
  <w:style w:type="paragraph" w:styleId="NormalWeb">
    <w:name w:val="Normal (Web)"/>
    <w:basedOn w:val="Normal"/>
    <w:uiPriority w:val="99"/>
    <w:unhideWhenUsed/>
    <w:rsid w:val="00E32646"/>
    <w:pPr>
      <w:spacing w:before="100" w:beforeAutospacing="1" w:after="100" w:afterAutospacing="1"/>
    </w:pPr>
  </w:style>
  <w:style w:type="character" w:styleId="CommentReference">
    <w:name w:val="annotation reference"/>
    <w:rsid w:val="00186775"/>
    <w:rPr>
      <w:sz w:val="16"/>
      <w:szCs w:val="16"/>
    </w:rPr>
  </w:style>
  <w:style w:type="paragraph" w:styleId="CommentText">
    <w:name w:val="annotation text"/>
    <w:basedOn w:val="Normal"/>
    <w:link w:val="CommentTextChar"/>
    <w:rsid w:val="00186775"/>
    <w:rPr>
      <w:sz w:val="20"/>
      <w:szCs w:val="20"/>
    </w:rPr>
  </w:style>
  <w:style w:type="character" w:customStyle="1" w:styleId="CommentTextChar">
    <w:name w:val="Comment Text Char"/>
    <w:basedOn w:val="DefaultParagraphFont"/>
    <w:link w:val="CommentText"/>
    <w:rsid w:val="00186775"/>
  </w:style>
  <w:style w:type="paragraph" w:styleId="CommentSubject">
    <w:name w:val="annotation subject"/>
    <w:basedOn w:val="CommentText"/>
    <w:next w:val="CommentText"/>
    <w:link w:val="CommentSubjectChar"/>
    <w:rsid w:val="00186775"/>
    <w:rPr>
      <w:b/>
      <w:bCs/>
    </w:rPr>
  </w:style>
  <w:style w:type="character" w:customStyle="1" w:styleId="CommentSubjectChar">
    <w:name w:val="Comment Subject Char"/>
    <w:link w:val="CommentSubject"/>
    <w:rsid w:val="00186775"/>
    <w:rPr>
      <w:b/>
      <w:bCs/>
    </w:rPr>
  </w:style>
  <w:style w:type="character" w:styleId="Hyperlink">
    <w:name w:val="Hyperlink"/>
    <w:rsid w:val="00BB044F"/>
    <w:rPr>
      <w:color w:val="0000FF"/>
      <w:u w:val="single"/>
    </w:rPr>
  </w:style>
  <w:style w:type="character" w:customStyle="1" w:styleId="bkciteavail">
    <w:name w:val="bk_cite_avail"/>
    <w:rsid w:val="00B21E17"/>
  </w:style>
  <w:style w:type="paragraph" w:styleId="Revision">
    <w:name w:val="Revision"/>
    <w:hidden/>
    <w:uiPriority w:val="99"/>
    <w:semiHidden/>
    <w:rsid w:val="00F14E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641">
      <w:bodyDiv w:val="1"/>
      <w:marLeft w:val="0"/>
      <w:marRight w:val="0"/>
      <w:marTop w:val="0"/>
      <w:marBottom w:val="0"/>
      <w:divBdr>
        <w:top w:val="none" w:sz="0" w:space="0" w:color="auto"/>
        <w:left w:val="none" w:sz="0" w:space="0" w:color="auto"/>
        <w:bottom w:val="none" w:sz="0" w:space="0" w:color="auto"/>
        <w:right w:val="none" w:sz="0" w:space="0" w:color="auto"/>
      </w:divBdr>
    </w:div>
    <w:div w:id="139612505">
      <w:bodyDiv w:val="1"/>
      <w:marLeft w:val="0"/>
      <w:marRight w:val="0"/>
      <w:marTop w:val="0"/>
      <w:marBottom w:val="0"/>
      <w:divBdr>
        <w:top w:val="none" w:sz="0" w:space="0" w:color="auto"/>
        <w:left w:val="none" w:sz="0" w:space="0" w:color="auto"/>
        <w:bottom w:val="none" w:sz="0" w:space="0" w:color="auto"/>
        <w:right w:val="none" w:sz="0" w:space="0" w:color="auto"/>
      </w:divBdr>
      <w:divsChild>
        <w:div w:id="1437019669">
          <w:marLeft w:val="0"/>
          <w:marRight w:val="0"/>
          <w:marTop w:val="34"/>
          <w:marBottom w:val="34"/>
          <w:divBdr>
            <w:top w:val="none" w:sz="0" w:space="0" w:color="auto"/>
            <w:left w:val="none" w:sz="0" w:space="0" w:color="auto"/>
            <w:bottom w:val="none" w:sz="0" w:space="0" w:color="auto"/>
            <w:right w:val="none" w:sz="0" w:space="0" w:color="auto"/>
          </w:divBdr>
        </w:div>
        <w:div w:id="1639920167">
          <w:marLeft w:val="0"/>
          <w:marRight w:val="0"/>
          <w:marTop w:val="0"/>
          <w:marBottom w:val="0"/>
          <w:divBdr>
            <w:top w:val="none" w:sz="0" w:space="0" w:color="auto"/>
            <w:left w:val="none" w:sz="0" w:space="0" w:color="auto"/>
            <w:bottom w:val="none" w:sz="0" w:space="0" w:color="auto"/>
            <w:right w:val="none" w:sz="0" w:space="0" w:color="auto"/>
          </w:divBdr>
        </w:div>
      </w:divsChild>
    </w:div>
    <w:div w:id="331494652">
      <w:bodyDiv w:val="1"/>
      <w:marLeft w:val="0"/>
      <w:marRight w:val="0"/>
      <w:marTop w:val="0"/>
      <w:marBottom w:val="0"/>
      <w:divBdr>
        <w:top w:val="none" w:sz="0" w:space="0" w:color="auto"/>
        <w:left w:val="none" w:sz="0" w:space="0" w:color="auto"/>
        <w:bottom w:val="none" w:sz="0" w:space="0" w:color="auto"/>
        <w:right w:val="none" w:sz="0" w:space="0" w:color="auto"/>
      </w:divBdr>
    </w:div>
    <w:div w:id="1148978932">
      <w:bodyDiv w:val="1"/>
      <w:marLeft w:val="0"/>
      <w:marRight w:val="0"/>
      <w:marTop w:val="0"/>
      <w:marBottom w:val="0"/>
      <w:divBdr>
        <w:top w:val="none" w:sz="0" w:space="0" w:color="auto"/>
        <w:left w:val="none" w:sz="0" w:space="0" w:color="auto"/>
        <w:bottom w:val="none" w:sz="0" w:space="0" w:color="auto"/>
        <w:right w:val="none" w:sz="0" w:space="0" w:color="auto"/>
      </w:divBdr>
    </w:div>
    <w:div w:id="1381325988">
      <w:bodyDiv w:val="1"/>
      <w:marLeft w:val="0"/>
      <w:marRight w:val="0"/>
      <w:marTop w:val="0"/>
      <w:marBottom w:val="0"/>
      <w:divBdr>
        <w:top w:val="none" w:sz="0" w:space="0" w:color="auto"/>
        <w:left w:val="none" w:sz="0" w:space="0" w:color="auto"/>
        <w:bottom w:val="none" w:sz="0" w:space="0" w:color="auto"/>
        <w:right w:val="none" w:sz="0" w:space="0" w:color="auto"/>
      </w:divBdr>
    </w:div>
    <w:div w:id="1913538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A6730-69BF-43DA-90C2-8C471FC3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MEDICAL NECESSITY LETTER</vt:lpstr>
    </vt:vector>
  </TitlesOfParts>
  <Company>Ambry Genetics</Company>
  <LinksUpToDate>false</LinksUpToDate>
  <CharactersWithSpaces>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NECESSITY LETTER</dc:title>
  <dc:creator>Deepti Babu</dc:creator>
  <cp:lastModifiedBy>Kasey O'Neill</cp:lastModifiedBy>
  <cp:revision>3</cp:revision>
  <cp:lastPrinted>2013-06-10T16:40:00Z</cp:lastPrinted>
  <dcterms:created xsi:type="dcterms:W3CDTF">2018-06-27T19:24:00Z</dcterms:created>
  <dcterms:modified xsi:type="dcterms:W3CDTF">2018-06-27T19:48:00Z</dcterms:modified>
</cp:coreProperties>
</file>