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928A9" w14:textId="77777777" w:rsidR="00DB7126" w:rsidRDefault="00DB7126" w:rsidP="00A3611B">
      <w:pPr>
        <w:spacing w:after="0" w:line="240" w:lineRule="auto"/>
        <w:textAlignment w:val="baseline"/>
        <w:rPr>
          <w:rFonts w:ascii="Cambria" w:eastAsia="Times New Roman" w:hAnsi="Cambria" w:cs="Calibri"/>
        </w:rPr>
      </w:pPr>
    </w:p>
    <w:p w14:paraId="521E8597" w14:textId="23360E6A" w:rsidR="00D4414B" w:rsidRPr="00DB7126" w:rsidRDefault="00D4414B" w:rsidP="00D4414B">
      <w:pPr>
        <w:spacing w:after="0" w:line="240" w:lineRule="auto"/>
        <w:jc w:val="center"/>
        <w:textAlignment w:val="baseline"/>
        <w:rPr>
          <w:rFonts w:ascii="Calibri" w:eastAsia="Times New Roman" w:hAnsi="Calibri" w:cs="Calibri"/>
          <w:b/>
          <w:bCs/>
        </w:rPr>
      </w:pPr>
      <w:r w:rsidRPr="00DB7126">
        <w:rPr>
          <w:rFonts w:ascii="Cambria" w:eastAsia="Times New Roman" w:hAnsi="Cambria" w:cs="Calibri"/>
          <w:b/>
          <w:bCs/>
        </w:rPr>
        <w:t>LETTER OF MEDICAL NECESSITY </w:t>
      </w:r>
      <w:r w:rsidR="00B57544">
        <w:rPr>
          <w:rFonts w:ascii="Cambria" w:eastAsia="Times New Roman" w:hAnsi="Cambria" w:cs="Calibri"/>
          <w:b/>
          <w:bCs/>
        </w:rPr>
        <w:t>FOR</w:t>
      </w:r>
    </w:p>
    <w:p w14:paraId="77F7D0DD" w14:textId="77777777" w:rsidR="00D4414B" w:rsidRPr="00D4414B" w:rsidRDefault="00D4414B" w:rsidP="00D4414B">
      <w:pPr>
        <w:spacing w:after="0" w:line="240" w:lineRule="auto"/>
        <w:jc w:val="center"/>
        <w:textAlignment w:val="baseline"/>
        <w:rPr>
          <w:rFonts w:ascii="Calibri" w:eastAsia="Times New Roman" w:hAnsi="Calibri" w:cs="Calibri"/>
        </w:rPr>
      </w:pPr>
      <w:r w:rsidRPr="00D4414B">
        <w:rPr>
          <w:rFonts w:ascii="Cambria" w:eastAsia="Times New Roman" w:hAnsi="Cambria" w:cs="Calibri"/>
          <w:b/>
          <w:bCs/>
        </w:rPr>
        <w:t>DILATED CARDIOMYOPATHY GENETIC TESTING </w:t>
      </w:r>
      <w:r w:rsidRPr="00D4414B">
        <w:rPr>
          <w:rFonts w:ascii="Cambria" w:eastAsia="Times New Roman" w:hAnsi="Cambria" w:cs="Calibri"/>
        </w:rPr>
        <w:t> </w:t>
      </w:r>
    </w:p>
    <w:p w14:paraId="6E425ABB" w14:textId="77777777" w:rsidR="00D4414B" w:rsidRDefault="00D4414B" w:rsidP="00D4414B">
      <w:pPr>
        <w:spacing w:after="0" w:line="240" w:lineRule="auto"/>
        <w:textAlignment w:val="baseline"/>
        <w:rPr>
          <w:rFonts w:ascii="Cambria" w:eastAsia="Times New Roman" w:hAnsi="Cambria" w:cs="Calibri"/>
        </w:rPr>
      </w:pPr>
    </w:p>
    <w:p w14:paraId="79149469" w14:textId="029FB00C"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xml:space="preserve">Date: </w:t>
      </w:r>
      <w:r>
        <w:rPr>
          <w:rFonts w:ascii="Cambria" w:eastAsia="Times New Roman" w:hAnsi="Cambria" w:cs="Calibri"/>
        </w:rPr>
        <w:tab/>
      </w:r>
      <w:r w:rsidRPr="00D4414B">
        <w:rPr>
          <w:rFonts w:ascii="Cambria" w:eastAsia="Times New Roman" w:hAnsi="Cambria" w:cs="Calibri"/>
          <w:color w:val="00B0F0"/>
        </w:rPr>
        <w:t>Date of Service/claim</w:t>
      </w:r>
      <w:r w:rsidRPr="00D4414B">
        <w:rPr>
          <w:rFonts w:ascii="Cambria" w:eastAsia="Times New Roman" w:hAnsi="Cambria" w:cs="Calibri"/>
        </w:rPr>
        <w:t>  </w:t>
      </w:r>
    </w:p>
    <w:p w14:paraId="258E702A" w14:textId="77777777" w:rsidR="00D4414B" w:rsidRPr="00D4414B" w:rsidRDefault="00D4414B" w:rsidP="00D4414B">
      <w:pPr>
        <w:spacing w:after="0" w:line="240" w:lineRule="auto"/>
        <w:ind w:left="5760" w:firstLine="720"/>
        <w:textAlignment w:val="baseline"/>
        <w:rPr>
          <w:rFonts w:ascii="Calibri" w:eastAsia="Times New Roman" w:hAnsi="Calibri" w:cs="Calibri"/>
        </w:rPr>
      </w:pPr>
      <w:r w:rsidRPr="00D4414B">
        <w:rPr>
          <w:rFonts w:ascii="Cambria" w:eastAsia="Times New Roman" w:hAnsi="Cambria" w:cs="Calibri"/>
        </w:rPr>
        <w:t>  </w:t>
      </w:r>
    </w:p>
    <w:p w14:paraId="6471C403" w14:textId="4331766E"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To:</w:t>
      </w:r>
      <w:r w:rsidRPr="00D4414B">
        <w:rPr>
          <w:rFonts w:ascii="Calibri" w:eastAsia="Times New Roman" w:hAnsi="Calibri" w:cs="Calibri"/>
        </w:rPr>
        <w:t xml:space="preserve"> </w:t>
      </w:r>
      <w:r>
        <w:rPr>
          <w:rFonts w:ascii="Calibri" w:eastAsia="Times New Roman" w:hAnsi="Calibri" w:cs="Calibri"/>
        </w:rPr>
        <w:tab/>
      </w:r>
      <w:r w:rsidRPr="00D4414B">
        <w:rPr>
          <w:rFonts w:ascii="Cambria" w:eastAsia="Times New Roman" w:hAnsi="Cambria" w:cs="Calibri"/>
        </w:rPr>
        <w:t>Utilization Review Department  </w:t>
      </w:r>
    </w:p>
    <w:p w14:paraId="7B798F3D" w14:textId="77777777"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rPr>
        <w:t>Insurance Company Name, Address, City, State </w:t>
      </w:r>
    </w:p>
    <w:p w14:paraId="01790370" w14:textId="77777777" w:rsidR="00D4414B" w:rsidRPr="00D4414B" w:rsidRDefault="00D4414B" w:rsidP="00D4414B">
      <w:pPr>
        <w:spacing w:after="0" w:line="240" w:lineRule="auto"/>
        <w:ind w:firstLine="3600"/>
        <w:textAlignment w:val="baseline"/>
        <w:rPr>
          <w:rFonts w:ascii="Calibri" w:eastAsia="Times New Roman" w:hAnsi="Calibri" w:cs="Calibri"/>
        </w:rPr>
      </w:pPr>
      <w:r w:rsidRPr="00D4414B">
        <w:rPr>
          <w:rFonts w:ascii="Cambria" w:eastAsia="Times New Roman" w:hAnsi="Cambria" w:cs="Calibri"/>
        </w:rPr>
        <w:t> </w:t>
      </w:r>
    </w:p>
    <w:p w14:paraId="1A857EEF" w14:textId="5B992B09"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Re:</w:t>
      </w:r>
      <w:r w:rsidRPr="00D4414B">
        <w:rPr>
          <w:rFonts w:ascii="Calibri" w:eastAsia="Times New Roman" w:hAnsi="Calibri" w:cs="Calibri"/>
        </w:rPr>
        <w:t xml:space="preserve"> </w:t>
      </w:r>
      <w:r>
        <w:rPr>
          <w:rFonts w:ascii="Calibri" w:eastAsia="Times New Roman" w:hAnsi="Calibri" w:cs="Calibri"/>
        </w:rPr>
        <w:tab/>
      </w:r>
      <w:r w:rsidRPr="00D4414B">
        <w:rPr>
          <w:rFonts w:ascii="Cambria" w:eastAsia="Times New Roman" w:hAnsi="Cambria" w:cs="Calibri"/>
          <w:color w:val="00B0F0"/>
        </w:rPr>
        <w:t>Patient Name, DOB, ID # </w:t>
      </w:r>
    </w:p>
    <w:p w14:paraId="0E6366DA" w14:textId="77777777" w:rsidR="00D4414B" w:rsidRPr="00D4414B" w:rsidRDefault="00D4414B" w:rsidP="00D4414B">
      <w:pPr>
        <w:spacing w:after="0" w:line="240" w:lineRule="auto"/>
        <w:ind w:firstLine="1440"/>
        <w:textAlignment w:val="baseline"/>
        <w:rPr>
          <w:rFonts w:ascii="Calibri" w:eastAsia="Times New Roman" w:hAnsi="Calibri" w:cs="Calibri"/>
        </w:rPr>
      </w:pPr>
      <w:r w:rsidRPr="00D4414B">
        <w:rPr>
          <w:rFonts w:ascii="Cambria" w:eastAsia="Times New Roman" w:hAnsi="Cambria" w:cs="Calibri"/>
          <w:color w:val="00B0F0"/>
        </w:rPr>
        <w:t> </w:t>
      </w:r>
    </w:p>
    <w:p w14:paraId="29E9DA06" w14:textId="77777777" w:rsidR="00DB7126" w:rsidRPr="003014B1" w:rsidRDefault="00DB7126" w:rsidP="00DB7126">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120B9147" w14:textId="77777777" w:rsidR="00D4414B" w:rsidRPr="00D4414B" w:rsidRDefault="00D4414B" w:rsidP="00D4414B">
      <w:pPr>
        <w:spacing w:after="0" w:line="240" w:lineRule="auto"/>
        <w:ind w:left="1440"/>
        <w:textAlignment w:val="baseline"/>
        <w:rPr>
          <w:rFonts w:ascii="Calibri" w:eastAsia="Times New Roman" w:hAnsi="Calibri" w:cs="Calibri"/>
        </w:rPr>
      </w:pPr>
      <w:r w:rsidRPr="00D4414B">
        <w:rPr>
          <w:rFonts w:ascii="Cambria" w:eastAsia="Times New Roman" w:hAnsi="Cambria" w:cs="Calibri"/>
          <w:color w:val="00B0F0"/>
          <w:sz w:val="18"/>
          <w:szCs w:val="18"/>
        </w:rPr>
        <w:t> </w:t>
      </w:r>
    </w:p>
    <w:p w14:paraId="60D10C49" w14:textId="03B5A98D"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 xml:space="preserve">Code </w:t>
      </w:r>
      <w:r>
        <w:rPr>
          <w:rFonts w:ascii="Cambria" w:eastAsia="Times New Roman" w:hAnsi="Cambria" w:cs="Calibri"/>
          <w:color w:val="00B0F0"/>
          <w:sz w:val="18"/>
          <w:szCs w:val="18"/>
        </w:rPr>
        <w:tab/>
      </w:r>
      <w:r w:rsidRPr="00D4414B">
        <w:rPr>
          <w:rFonts w:ascii="Cambria" w:eastAsia="Times New Roman" w:hAnsi="Cambria" w:cs="Calibri"/>
          <w:color w:val="00B0F0"/>
          <w:sz w:val="18"/>
          <w:szCs w:val="18"/>
        </w:rPr>
        <w:t>Description </w:t>
      </w:r>
    </w:p>
    <w:p w14:paraId="4ED12EE6" w14:textId="6B3637D3"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I42.0</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DILATED CARDIOMYOPATHY </w:t>
      </w:r>
    </w:p>
    <w:p w14:paraId="4A011A5A" w14:textId="1A087CEF"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I42.8</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OTHER CARDIOMYOPATHIES </w:t>
      </w:r>
    </w:p>
    <w:p w14:paraId="275CBEA5" w14:textId="52ADAA39"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I50.22</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CHRONIC SYSTOLIC (CONGESTIVE) HEART FAILURE </w:t>
      </w:r>
    </w:p>
    <w:p w14:paraId="2C0A9284" w14:textId="6B683EE5"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I50.9</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HEART FAILURE, UNSPECIFIED </w:t>
      </w:r>
    </w:p>
    <w:p w14:paraId="2CA38BE0" w14:textId="1941D081"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Z13.6</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ENCOUNTER FOR SCREENING FOR CARDIOVASCULAR DISORDERS </w:t>
      </w:r>
    </w:p>
    <w:p w14:paraId="1939D383" w14:textId="0CE89B57"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Z82.49</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FAMILY HISTORY OF ISCHEMIC HEART DISEASE AND OTHER DISEASES OF THE CIRCULATORY SYSTEM </w:t>
      </w:r>
    </w:p>
    <w:p w14:paraId="5A7418D6" w14:textId="529C0E1A"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Z84.81</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FAMILY HISTORY OF CARRIER OF GENETIC DISEASE </w:t>
      </w:r>
    </w:p>
    <w:p w14:paraId="32E9B830" w14:textId="47D5EFCF"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E78.2</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MIXED HYPERLIPIDEMIA </w:t>
      </w:r>
    </w:p>
    <w:p w14:paraId="4B4BD93C" w14:textId="755DB568" w:rsidR="00D4414B" w:rsidRPr="00D4414B" w:rsidRDefault="00D4414B" w:rsidP="00D4414B">
      <w:pPr>
        <w:spacing w:after="0" w:line="240" w:lineRule="auto"/>
        <w:ind w:firstLine="720"/>
        <w:textAlignment w:val="baseline"/>
        <w:rPr>
          <w:rFonts w:ascii="Calibri" w:eastAsia="Times New Roman" w:hAnsi="Calibri" w:cs="Calibri"/>
        </w:rPr>
      </w:pPr>
      <w:r w:rsidRPr="00D4414B">
        <w:rPr>
          <w:rFonts w:ascii="Cambria" w:eastAsia="Times New Roman" w:hAnsi="Cambria" w:cs="Calibri"/>
          <w:color w:val="00B0F0"/>
          <w:sz w:val="18"/>
          <w:szCs w:val="18"/>
        </w:rPr>
        <w:t>I25.10</w:t>
      </w:r>
      <w:r w:rsidRPr="00D4414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4414B">
        <w:rPr>
          <w:rFonts w:ascii="Cambria" w:eastAsia="Times New Roman" w:hAnsi="Cambria" w:cs="Calibri"/>
          <w:color w:val="00B0F0"/>
          <w:sz w:val="18"/>
          <w:szCs w:val="18"/>
        </w:rPr>
        <w:t>ATHEROSCLEROTIC HEART DISEASE OF NATIVE CORONARY ARTERY WITHOUT ANGINA PECTORIS</w:t>
      </w:r>
      <w:r w:rsidRPr="00D4414B">
        <w:rPr>
          <w:rFonts w:ascii="Calibri" w:eastAsia="Times New Roman" w:hAnsi="Calibri" w:cs="Calibri"/>
          <w:color w:val="00B0F0"/>
          <w:sz w:val="18"/>
          <w:szCs w:val="18"/>
        </w:rPr>
        <w:t xml:space="preserve"> </w:t>
      </w:r>
      <w:r w:rsidRPr="00D4414B">
        <w:rPr>
          <w:rFonts w:ascii="Cambria" w:eastAsia="Times New Roman" w:hAnsi="Cambria" w:cs="Calibri"/>
        </w:rPr>
        <w:t>    </w:t>
      </w:r>
    </w:p>
    <w:p w14:paraId="37D9BDCC" w14:textId="77777777" w:rsidR="00D4414B" w:rsidRPr="00D4414B" w:rsidRDefault="00D4414B" w:rsidP="00D4414B">
      <w:pPr>
        <w:pBdr>
          <w:bottom w:val="single" w:sz="12" w:space="1" w:color="auto"/>
        </w:pBdr>
        <w:spacing w:after="0" w:line="240" w:lineRule="auto"/>
        <w:ind w:firstLine="2880"/>
        <w:textAlignment w:val="baseline"/>
        <w:rPr>
          <w:rFonts w:ascii="Calibri" w:eastAsia="Times New Roman" w:hAnsi="Calibri" w:cs="Calibri"/>
        </w:rPr>
      </w:pPr>
      <w:r w:rsidRPr="00D4414B">
        <w:rPr>
          <w:rFonts w:ascii="Cambria" w:eastAsia="Times New Roman" w:hAnsi="Cambria" w:cs="Calibri"/>
        </w:rPr>
        <w:t>    </w:t>
      </w:r>
    </w:p>
    <w:p w14:paraId="3752FD46"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05CB28D2"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This letter is regarding my patient and your subscriber, referenced above,</w:t>
      </w:r>
      <w:r w:rsidRPr="00D4414B">
        <w:rPr>
          <w:rFonts w:ascii="Cambria" w:eastAsia="Times New Roman" w:hAnsi="Cambria" w:cs="Calibri"/>
          <w:color w:val="00B0F0"/>
        </w:rPr>
        <w:t xml:space="preserve"> </w:t>
      </w:r>
      <w:r w:rsidRPr="00D4414B">
        <w:rPr>
          <w:rFonts w:ascii="Cambria" w:eastAsia="Times New Roman" w:hAnsi="Cambria" w:cs="Calibri"/>
        </w:rPr>
        <w:t>to request full coverage of medically indicated genetic testing for dilated cardiomyopathy to be performed by Ambry Genetics Corporation.  </w:t>
      </w:r>
    </w:p>
    <w:p w14:paraId="5DE9B137"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69407C45" w14:textId="3285C36C" w:rsidR="00D4414B" w:rsidRPr="00D4414B" w:rsidRDefault="00D4414B" w:rsidP="0F24C384">
      <w:pPr>
        <w:spacing w:after="0" w:line="240" w:lineRule="auto"/>
        <w:textAlignment w:val="baseline"/>
        <w:rPr>
          <w:rFonts w:ascii="Cambria" w:eastAsia="Times New Roman" w:hAnsi="Cambria" w:cs="Calibri"/>
        </w:rPr>
      </w:pPr>
      <w:r w:rsidRPr="0F24C384">
        <w:rPr>
          <w:rFonts w:ascii="Cambria" w:eastAsia="Times New Roman" w:hAnsi="Cambria" w:cs="Calibri"/>
        </w:rPr>
        <w:t>Dilated cardiomyopathy (DCM) is characterized by left ventricular enlargement and systolic dysfunction (reduced ejection fractions).  Individuals with DCM can experience symptoms of fatigue; however, many individuals are asymptomatic for years.   Individuals with DCM develop arrhythmias, cardiac conduction disease, and progression to congestive heart failure (which may require a heart transplant).</w:t>
      </w:r>
      <w:r w:rsidRPr="0F24C384">
        <w:rPr>
          <w:rFonts w:ascii="Cambria" w:eastAsia="Times New Roman" w:hAnsi="Cambria" w:cs="Calibri"/>
          <w:sz w:val="17"/>
          <w:szCs w:val="17"/>
          <w:vertAlign w:val="superscript"/>
        </w:rPr>
        <w:t>1,2</w:t>
      </w:r>
      <w:r w:rsidRPr="0F24C384">
        <w:rPr>
          <w:rFonts w:ascii="Cambria" w:eastAsia="Times New Roman" w:hAnsi="Cambria" w:cs="Calibri"/>
          <w:sz w:val="17"/>
          <w:szCs w:val="17"/>
        </w:rPr>
        <w:t> </w:t>
      </w:r>
    </w:p>
    <w:p w14:paraId="0A92B5F8" w14:textId="65A2CF39" w:rsidR="0F24C384" w:rsidRDefault="0F24C384" w:rsidP="0F24C384">
      <w:pPr>
        <w:spacing w:after="0" w:line="240" w:lineRule="auto"/>
        <w:rPr>
          <w:rFonts w:ascii="Cambria" w:eastAsia="Times New Roman" w:hAnsi="Cambria" w:cs="Calibri"/>
          <w:sz w:val="17"/>
          <w:szCs w:val="17"/>
        </w:rPr>
      </w:pPr>
    </w:p>
    <w:p w14:paraId="69EC557B" w14:textId="73F9D28A" w:rsidR="00D4414B" w:rsidRDefault="00D4414B" w:rsidP="00D4414B">
      <w:pPr>
        <w:spacing w:after="0" w:line="240" w:lineRule="auto"/>
        <w:textAlignment w:val="baseline"/>
        <w:rPr>
          <w:rFonts w:ascii="Cambria" w:eastAsia="Times New Roman" w:hAnsi="Cambria" w:cs="Calibri"/>
        </w:rPr>
      </w:pPr>
      <w:proofErr w:type="gramStart"/>
      <w:r w:rsidRPr="0F24C384">
        <w:rPr>
          <w:rFonts w:ascii="Cambria" w:eastAsia="Times New Roman" w:hAnsi="Cambria" w:cs="Calibri"/>
        </w:rPr>
        <w:t>A genetic</w:t>
      </w:r>
      <w:proofErr w:type="gramEnd"/>
      <w:r w:rsidRPr="0F24C384">
        <w:rPr>
          <w:rFonts w:ascii="Cambria" w:eastAsia="Times New Roman" w:hAnsi="Cambria" w:cs="Calibri"/>
        </w:rPr>
        <w:t xml:space="preserve"> etiology of DCM is established in up to one-half of cases and is associated with mutations in a broad number of genes.</w:t>
      </w:r>
      <w:r w:rsidRPr="0F24C384">
        <w:rPr>
          <w:rFonts w:ascii="Cambria" w:eastAsia="Times New Roman" w:hAnsi="Cambria" w:cs="Calibri"/>
          <w:sz w:val="17"/>
          <w:szCs w:val="17"/>
          <w:vertAlign w:val="superscript"/>
        </w:rPr>
        <w:t xml:space="preserve"> 3,</w:t>
      </w:r>
      <w:r w:rsidR="6E1F577F" w:rsidRPr="0F24C384">
        <w:rPr>
          <w:rFonts w:ascii="Cambria" w:eastAsia="Times New Roman" w:hAnsi="Cambria" w:cs="Calibri"/>
          <w:sz w:val="17"/>
          <w:szCs w:val="17"/>
          <w:vertAlign w:val="superscript"/>
        </w:rPr>
        <w:t>8</w:t>
      </w:r>
      <w:r w:rsidRPr="0F24C384">
        <w:rPr>
          <w:rFonts w:ascii="Cambria" w:eastAsia="Times New Roman" w:hAnsi="Cambria" w:cs="Calibri"/>
        </w:rPr>
        <w:t xml:space="preserve"> </w:t>
      </w:r>
      <w:r w:rsidR="0C368E7A" w:rsidRPr="0F24C384">
        <w:rPr>
          <w:rFonts w:ascii="Cambria" w:eastAsia="Times New Roman" w:hAnsi="Cambria" w:cs="Calibri"/>
        </w:rPr>
        <w:t>Additionally, there are many cases in the literature of families with more than one pathogenic variant associated with dilated cardiomyopathy.</w:t>
      </w:r>
      <w:r w:rsidR="37F2B101" w:rsidRPr="0F24C384">
        <w:rPr>
          <w:rFonts w:ascii="Cambria" w:eastAsia="Times New Roman" w:hAnsi="Cambria" w:cs="Calibri"/>
          <w:sz w:val="16"/>
          <w:szCs w:val="16"/>
          <w:vertAlign w:val="superscript"/>
        </w:rPr>
        <w:t>4</w:t>
      </w:r>
      <w:r w:rsidR="0C368E7A" w:rsidRPr="0F24C384">
        <w:rPr>
          <w:rFonts w:ascii="Cambria" w:eastAsia="Times New Roman" w:hAnsi="Cambria" w:cs="Calibri"/>
          <w:sz w:val="16"/>
          <w:szCs w:val="16"/>
          <w:vertAlign w:val="superscript"/>
        </w:rPr>
        <w:t xml:space="preserve"> </w:t>
      </w:r>
      <w:r w:rsidR="0C368E7A" w:rsidRPr="0F24C384">
        <w:rPr>
          <w:rFonts w:ascii="Cambria" w:eastAsia="Times New Roman" w:hAnsi="Cambria" w:cs="Calibri"/>
        </w:rPr>
        <w:t xml:space="preserve">Therefore, it is important to test via a dilated cardiomyopathy panel rather than a single gene test, even in cases when a familial mutation is known. </w:t>
      </w:r>
      <w:r w:rsidRPr="0F24C384">
        <w:rPr>
          <w:rFonts w:ascii="Cambria" w:eastAsia="Times New Roman" w:hAnsi="Cambria" w:cs="Calibri"/>
          <w:b/>
          <w:bCs/>
        </w:rPr>
        <w:t>Significant aspects of my patient’s personal and/or family medical history that suggest hereditary DCM are below:</w:t>
      </w:r>
      <w:r w:rsidRPr="0F24C384">
        <w:rPr>
          <w:rFonts w:ascii="Cambria" w:eastAsia="Times New Roman" w:hAnsi="Cambria" w:cs="Calibri"/>
        </w:rPr>
        <w:t> </w:t>
      </w:r>
      <w:r w:rsidR="00C47340" w:rsidRPr="0F24C384">
        <w:rPr>
          <w:rFonts w:ascii="Cambria" w:eastAsia="Times New Roman" w:hAnsi="Cambria" w:cs="Segoe UI"/>
          <w:color w:val="00B0F0"/>
        </w:rPr>
        <w:t>[check all that apply] </w:t>
      </w:r>
    </w:p>
    <w:p w14:paraId="631A298A" w14:textId="77777777" w:rsidR="00C47340" w:rsidRPr="00D4414B" w:rsidRDefault="00C47340" w:rsidP="00D4414B">
      <w:pPr>
        <w:spacing w:after="0" w:line="240" w:lineRule="auto"/>
        <w:textAlignment w:val="baseline"/>
        <w:rPr>
          <w:rFonts w:ascii="Calibri" w:eastAsia="Times New Roman" w:hAnsi="Calibri" w:cs="Calibri"/>
          <w:color w:val="00B0F0"/>
        </w:rPr>
      </w:pPr>
    </w:p>
    <w:p w14:paraId="2A983789" w14:textId="77777777" w:rsidR="00D4414B" w:rsidRPr="00D4414B" w:rsidRDefault="00D4414B" w:rsidP="00A72D41">
      <w:pPr>
        <w:numPr>
          <w:ilvl w:val="0"/>
          <w:numId w:val="103"/>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Cardiac conduction disease (first-, second- or third-degree block) </w:t>
      </w:r>
    </w:p>
    <w:p w14:paraId="7315AB98" w14:textId="568AC63B" w:rsidR="00D4414B" w:rsidRDefault="00D4414B" w:rsidP="0F24C384">
      <w:pPr>
        <w:numPr>
          <w:ilvl w:val="0"/>
          <w:numId w:val="103"/>
        </w:numPr>
        <w:spacing w:after="0" w:line="240" w:lineRule="auto"/>
        <w:rPr>
          <w:rFonts w:ascii="Cambria" w:eastAsia="Times New Roman" w:hAnsi="Cambria" w:cs="Calibri"/>
          <w:color w:val="00B0F0"/>
        </w:rPr>
      </w:pPr>
      <w:r w:rsidRPr="0F24C384">
        <w:rPr>
          <w:rFonts w:ascii="Cambria" w:eastAsia="Times New Roman" w:hAnsi="Cambria" w:cs="Calibri"/>
          <w:color w:val="00B0F0"/>
        </w:rPr>
        <w:t>Idiopathic dilated cardiomyopathy </w:t>
      </w:r>
      <w:r w:rsidR="7BA6B3CC" w:rsidRPr="0F24C384">
        <w:rPr>
          <w:rFonts w:ascii="Cambria" w:eastAsia="Times New Roman" w:hAnsi="Cambria" w:cs="Calibri"/>
          <w:color w:val="00B0F0"/>
        </w:rPr>
        <w:t xml:space="preserve">diagnosed via imaging and/or electrophysiology </w:t>
      </w:r>
    </w:p>
    <w:p w14:paraId="445E6EA4" w14:textId="62106710" w:rsidR="00D4414B" w:rsidRPr="00D4414B" w:rsidRDefault="00D4414B" w:rsidP="00A72D41">
      <w:pPr>
        <w:numPr>
          <w:ilvl w:val="0"/>
          <w:numId w:val="103"/>
        </w:numPr>
        <w:spacing w:after="0" w:line="240" w:lineRule="auto"/>
        <w:textAlignment w:val="baseline"/>
        <w:rPr>
          <w:rFonts w:ascii="Cambria" w:eastAsia="Times New Roman" w:hAnsi="Cambria" w:cs="Calibri"/>
          <w:color w:val="00B0F0"/>
        </w:rPr>
      </w:pPr>
      <w:r w:rsidRPr="0F24C384">
        <w:rPr>
          <w:rFonts w:ascii="Cambria" w:eastAsia="Times New Roman" w:hAnsi="Cambria" w:cs="Calibri"/>
          <w:color w:val="00B0F0"/>
        </w:rPr>
        <w:t>Patient is a candidate for an implantable or wearable cardioverter defibrillator</w:t>
      </w:r>
      <w:r w:rsidR="6A571165" w:rsidRPr="0F24C384">
        <w:rPr>
          <w:rFonts w:ascii="Cambria" w:eastAsia="Times New Roman" w:hAnsi="Cambria" w:cs="Calibri"/>
          <w:color w:val="00B0F0"/>
        </w:rPr>
        <w:t>, or has an implantable or wearable cardioverter defibrillator</w:t>
      </w:r>
    </w:p>
    <w:p w14:paraId="75C75122" w14:textId="77777777" w:rsidR="00D4414B" w:rsidRPr="00D4414B" w:rsidRDefault="00D4414B" w:rsidP="00A72D41">
      <w:pPr>
        <w:numPr>
          <w:ilvl w:val="0"/>
          <w:numId w:val="103"/>
        </w:numPr>
        <w:spacing w:after="0" w:line="240" w:lineRule="auto"/>
        <w:textAlignment w:val="baseline"/>
        <w:rPr>
          <w:rFonts w:ascii="Cambria" w:eastAsia="Times New Roman" w:hAnsi="Cambria" w:cs="Calibri"/>
          <w:color w:val="00B0F0"/>
        </w:rPr>
      </w:pPr>
      <w:r w:rsidRPr="0F24C384">
        <w:rPr>
          <w:rFonts w:ascii="Cambria" w:eastAsia="Times New Roman" w:hAnsi="Cambria" w:cs="Calibri"/>
          <w:color w:val="00B0F0"/>
        </w:rPr>
        <w:t>Close relative with idiopathic dilated cardiomyopathy </w:t>
      </w:r>
    </w:p>
    <w:p w14:paraId="3C92C0B6" w14:textId="492690DC" w:rsidR="6796C3F3" w:rsidRDefault="6796C3F3" w:rsidP="0F24C384">
      <w:pPr>
        <w:numPr>
          <w:ilvl w:val="0"/>
          <w:numId w:val="103"/>
        </w:numPr>
        <w:spacing w:after="0" w:line="240" w:lineRule="auto"/>
        <w:rPr>
          <w:rFonts w:ascii="Cambria" w:eastAsia="Times New Roman" w:hAnsi="Cambria" w:cs="Calibri"/>
          <w:color w:val="00B0F0"/>
        </w:rPr>
      </w:pPr>
      <w:r w:rsidRPr="0F24C384">
        <w:rPr>
          <w:rFonts w:ascii="Cambria" w:eastAsia="Times New Roman" w:hAnsi="Cambria" w:cs="Calibri"/>
          <w:color w:val="00B0F0"/>
        </w:rPr>
        <w:t>Close relative with peripartum cardiomyopathy or alcoholic cardiomyopathy</w:t>
      </w:r>
    </w:p>
    <w:p w14:paraId="7A807118" w14:textId="77777777" w:rsidR="00D4414B" w:rsidRPr="00D4414B" w:rsidRDefault="00D4414B" w:rsidP="00A72D41">
      <w:pPr>
        <w:numPr>
          <w:ilvl w:val="0"/>
          <w:numId w:val="103"/>
        </w:numPr>
        <w:spacing w:after="0" w:line="240" w:lineRule="auto"/>
        <w:textAlignment w:val="baseline"/>
        <w:rPr>
          <w:rFonts w:ascii="Cambria" w:eastAsia="Times New Roman" w:hAnsi="Cambria" w:cs="Calibri"/>
          <w:color w:val="00B0F0"/>
        </w:rPr>
      </w:pPr>
      <w:r w:rsidRPr="0F24C384">
        <w:rPr>
          <w:rFonts w:ascii="Cambria" w:eastAsia="Times New Roman" w:hAnsi="Cambria" w:cs="Calibri"/>
          <w:color w:val="00B0F0"/>
        </w:rPr>
        <w:t>Close relative with sudden cardiac death at age 50 or younger </w:t>
      </w:r>
    </w:p>
    <w:p w14:paraId="69280BC8" w14:textId="5AA07D08" w:rsidR="28145BB8" w:rsidRDefault="28145BB8" w:rsidP="0F24C384">
      <w:pPr>
        <w:numPr>
          <w:ilvl w:val="0"/>
          <w:numId w:val="103"/>
        </w:numPr>
        <w:spacing w:after="0" w:line="240" w:lineRule="auto"/>
        <w:rPr>
          <w:rFonts w:ascii="Cambria" w:eastAsia="Times New Roman" w:hAnsi="Cambria" w:cs="Calibri"/>
          <w:color w:val="00B0F0"/>
        </w:rPr>
      </w:pPr>
      <w:r w:rsidRPr="0F24C384">
        <w:rPr>
          <w:rFonts w:ascii="Cambria" w:eastAsia="Times New Roman" w:hAnsi="Cambria" w:cs="Calibri"/>
          <w:color w:val="00B0F0"/>
        </w:rPr>
        <w:t>Close relative with genetic mutation in a gene associated with DCM</w:t>
      </w:r>
    </w:p>
    <w:p w14:paraId="70FBBBCB" w14:textId="741FA023" w:rsidR="77B4FB01" w:rsidRDefault="77B4FB01" w:rsidP="0F24C384">
      <w:pPr>
        <w:numPr>
          <w:ilvl w:val="0"/>
          <w:numId w:val="103"/>
        </w:numPr>
        <w:spacing w:after="0" w:line="240" w:lineRule="auto"/>
        <w:rPr>
          <w:rFonts w:ascii="Cambria" w:eastAsia="Times New Roman" w:hAnsi="Cambria" w:cs="Calibri"/>
          <w:color w:val="00B0F0"/>
        </w:rPr>
      </w:pPr>
      <w:r w:rsidRPr="0F24C384">
        <w:rPr>
          <w:rFonts w:ascii="Cambria" w:eastAsia="Times New Roman" w:hAnsi="Cambria" w:cs="Calibri"/>
          <w:color w:val="00B0F0"/>
        </w:rPr>
        <w:t>Other causes of DCM such as autoimmune disease, drug-related, endocrine disorders, infections, or toxins have been ruled out</w:t>
      </w:r>
    </w:p>
    <w:p w14:paraId="2C7FADB7" w14:textId="77777777" w:rsidR="00D4414B" w:rsidRPr="00D4414B" w:rsidRDefault="00D4414B" w:rsidP="00A72D41">
      <w:pPr>
        <w:numPr>
          <w:ilvl w:val="0"/>
          <w:numId w:val="103"/>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Other____________________________________________________________________________________ </w:t>
      </w:r>
    </w:p>
    <w:p w14:paraId="39381308" w14:textId="77777777" w:rsidR="00D4414B" w:rsidRPr="00D4414B" w:rsidRDefault="00D4414B" w:rsidP="00D4414B">
      <w:pPr>
        <w:spacing w:after="0" w:line="240" w:lineRule="auto"/>
        <w:ind w:firstLine="1305"/>
        <w:textAlignment w:val="baseline"/>
        <w:rPr>
          <w:rFonts w:ascii="Calibri" w:eastAsia="Times New Roman" w:hAnsi="Calibri" w:cs="Calibri"/>
        </w:rPr>
      </w:pPr>
      <w:r w:rsidRPr="00D4414B">
        <w:rPr>
          <w:rFonts w:ascii="Cambria" w:eastAsia="Times New Roman" w:hAnsi="Cambria" w:cs="Calibri"/>
          <w:color w:val="00B0F0"/>
        </w:rPr>
        <w:t> </w:t>
      </w:r>
    </w:p>
    <w:p w14:paraId="2B9604E7" w14:textId="77777777" w:rsidR="00026BA8" w:rsidRDefault="00026BA8" w:rsidP="00D4414B">
      <w:pPr>
        <w:spacing w:after="0" w:line="240" w:lineRule="auto"/>
        <w:textAlignment w:val="baseline"/>
        <w:rPr>
          <w:rFonts w:ascii="Cambria" w:eastAsia="Times New Roman" w:hAnsi="Cambria" w:cs="Calibri"/>
        </w:rPr>
      </w:pPr>
    </w:p>
    <w:p w14:paraId="373EF3AC" w14:textId="590B8FBC" w:rsidR="00D4414B" w:rsidRPr="00D4414B" w:rsidRDefault="00D4414B" w:rsidP="00D4414B">
      <w:pPr>
        <w:spacing w:after="0" w:line="240" w:lineRule="auto"/>
        <w:textAlignment w:val="baseline"/>
        <w:rPr>
          <w:rFonts w:ascii="Calibri" w:eastAsia="Times New Roman" w:hAnsi="Calibri" w:cs="Calibri"/>
        </w:rPr>
      </w:pPr>
      <w:r w:rsidRPr="0F24C384">
        <w:rPr>
          <w:rFonts w:ascii="Cambria" w:eastAsia="Times New Roman" w:hAnsi="Cambria" w:cs="Calibri"/>
        </w:rPr>
        <w:t xml:space="preserve">Based on their personal and/or family history above, my patient meets the </w:t>
      </w:r>
      <w:r w:rsidRPr="0F24C384">
        <w:rPr>
          <w:rFonts w:ascii="Cambria" w:eastAsia="Times New Roman" w:hAnsi="Cambria" w:cs="Calibri"/>
          <w:b/>
          <w:bCs/>
        </w:rPr>
        <w:t>Heart Failure Society of America/American College of Medical Genetics and Genomics’ (HFSA/ACMG) and/or the Heart Rhythm Society’s (HRS) published guidelines for genetic testing</w:t>
      </w:r>
      <w:r w:rsidRPr="0F24C384">
        <w:rPr>
          <w:rFonts w:ascii="Cambria" w:eastAsia="Times New Roman" w:hAnsi="Cambria" w:cs="Calibri"/>
        </w:rPr>
        <w:t xml:space="preserve">. </w:t>
      </w:r>
      <w:r w:rsidRPr="0F24C384">
        <w:rPr>
          <w:rFonts w:ascii="Cambria" w:eastAsia="Times New Roman" w:hAnsi="Cambria" w:cs="Calibri"/>
          <w:sz w:val="17"/>
          <w:szCs w:val="17"/>
          <w:vertAlign w:val="superscript"/>
        </w:rPr>
        <w:t>5,6</w:t>
      </w:r>
      <w:r w:rsidR="4DEB0712" w:rsidRPr="0F24C384">
        <w:rPr>
          <w:rFonts w:ascii="Cambria" w:eastAsia="Times New Roman" w:hAnsi="Cambria" w:cs="Calibri"/>
          <w:sz w:val="17"/>
          <w:szCs w:val="17"/>
          <w:vertAlign w:val="superscript"/>
        </w:rPr>
        <w:t>,7</w:t>
      </w:r>
      <w:r w:rsidRPr="0F24C384">
        <w:rPr>
          <w:rFonts w:ascii="Cambria" w:eastAsia="Times New Roman" w:hAnsi="Cambria" w:cs="Calibri"/>
          <w:b/>
          <w:bCs/>
        </w:rPr>
        <w:t>   </w:t>
      </w:r>
      <w:r w:rsidRPr="0F24C384">
        <w:rPr>
          <w:rFonts w:ascii="Cambria" w:eastAsia="Times New Roman" w:hAnsi="Cambria" w:cs="Calibri"/>
        </w:rPr>
        <w:t> </w:t>
      </w:r>
    </w:p>
    <w:p w14:paraId="0516D831"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587086F2" w14:textId="028E37C3" w:rsidR="00D4414B" w:rsidRDefault="00D4414B" w:rsidP="0F24C384">
      <w:pPr>
        <w:spacing w:after="0" w:line="240" w:lineRule="auto"/>
        <w:rPr>
          <w:rFonts w:ascii="Cambria" w:eastAsia="Times New Roman" w:hAnsi="Cambria" w:cs="Calibri"/>
          <w:color w:val="00B0F0"/>
        </w:rPr>
      </w:pPr>
      <w:r w:rsidRPr="0F24C384">
        <w:rPr>
          <w:rFonts w:ascii="Cambria" w:eastAsia="Times New Roman" w:hAnsi="Cambria" w:cs="Calibri"/>
        </w:rPr>
        <w:t>Identification of a mutation through genetic testing confirms a diagnosis of DCM or a predisposition to DCM. </w:t>
      </w:r>
      <w:r w:rsidR="40227ADE" w:rsidRPr="0F24C384">
        <w:rPr>
          <w:rFonts w:ascii="Cambria" w:eastAsia="Times New Roman" w:hAnsi="Cambria" w:cs="Calibri"/>
        </w:rPr>
        <w:t xml:space="preserve"> The genes included on this </w:t>
      </w:r>
      <w:r w:rsidR="0F3643E2" w:rsidRPr="0F24C384">
        <w:rPr>
          <w:rFonts w:ascii="Cambria" w:eastAsia="Times New Roman" w:hAnsi="Cambria" w:cs="Calibri"/>
        </w:rPr>
        <w:t xml:space="preserve">test </w:t>
      </w:r>
      <w:r w:rsidR="40227ADE" w:rsidRPr="0F24C384">
        <w:rPr>
          <w:rFonts w:ascii="Cambria" w:eastAsia="Times New Roman" w:hAnsi="Cambria" w:cs="Calibri"/>
        </w:rPr>
        <w:t>are all associated with dilated cardiomyopathy.</w:t>
      </w:r>
      <w:r w:rsidRPr="0F24C384">
        <w:rPr>
          <w:rFonts w:ascii="Cambria" w:eastAsia="Times New Roman" w:hAnsi="Cambria" w:cs="Calibri"/>
        </w:rPr>
        <w:t xml:space="preserve"> </w:t>
      </w:r>
      <w:r w:rsidR="62F98485" w:rsidRPr="0F24C384">
        <w:rPr>
          <w:rFonts w:ascii="Cambria" w:eastAsia="Times New Roman" w:hAnsi="Cambria" w:cs="Calibri"/>
        </w:rPr>
        <w:t>Some of the genes</w:t>
      </w:r>
      <w:r w:rsidR="04674BE4" w:rsidRPr="0F24C384">
        <w:rPr>
          <w:rFonts w:ascii="Cambria" w:eastAsia="Times New Roman" w:hAnsi="Cambria" w:cs="Calibri"/>
        </w:rPr>
        <w:t xml:space="preserve"> on the panel, including </w:t>
      </w:r>
      <w:r w:rsidR="04674BE4" w:rsidRPr="0F24C384">
        <w:rPr>
          <w:rFonts w:ascii="Cambria" w:eastAsia="Times New Roman" w:hAnsi="Cambria" w:cs="Calibri"/>
          <w:i/>
          <w:iCs/>
        </w:rPr>
        <w:t>FLNC</w:t>
      </w:r>
      <w:r w:rsidR="04674BE4" w:rsidRPr="0F24C384">
        <w:rPr>
          <w:rFonts w:ascii="Cambria" w:eastAsia="Times New Roman" w:hAnsi="Cambria" w:cs="Calibri"/>
        </w:rPr>
        <w:t>, may present with arrhythmia prior to the development of dilated cardiomyopathy or at the earliest stages of dilated cardiomyopathy</w:t>
      </w:r>
      <w:r w:rsidR="37995E59" w:rsidRPr="0F24C384">
        <w:rPr>
          <w:rFonts w:ascii="Cambria" w:eastAsia="Times New Roman" w:hAnsi="Cambria" w:cs="Calibri"/>
        </w:rPr>
        <w:t>.</w:t>
      </w:r>
      <w:r w:rsidR="16712F04" w:rsidRPr="0F24C384">
        <w:rPr>
          <w:rFonts w:ascii="Cambria" w:eastAsia="Times New Roman" w:hAnsi="Cambria" w:cs="Calibri"/>
          <w:sz w:val="16"/>
          <w:szCs w:val="16"/>
          <w:vertAlign w:val="superscript"/>
        </w:rPr>
        <w:t>8</w:t>
      </w:r>
      <w:r w:rsidR="62F98485" w:rsidRPr="0F24C384">
        <w:rPr>
          <w:rFonts w:ascii="Cambria" w:eastAsia="Times New Roman" w:hAnsi="Cambria" w:cs="Calibri"/>
        </w:rPr>
        <w:t xml:space="preserve"> </w:t>
      </w:r>
      <w:r w:rsidRPr="0F24C384">
        <w:rPr>
          <w:rFonts w:ascii="Cambria" w:eastAsia="Times New Roman" w:hAnsi="Cambria" w:cs="Calibri"/>
        </w:rPr>
        <w:t>Genetic testing also informs prognosis, screening and treatment options, efforts to prevent complications (such as earlier ICD or pacemaker implantation), and genetic counseling, all of which can vary depending on the specific gene implicated in the disease.</w:t>
      </w:r>
      <w:r w:rsidRPr="0F24C384">
        <w:rPr>
          <w:rFonts w:ascii="Cambria" w:eastAsia="Times New Roman" w:hAnsi="Cambria" w:cs="Calibri"/>
          <w:sz w:val="17"/>
          <w:szCs w:val="17"/>
          <w:vertAlign w:val="superscript"/>
        </w:rPr>
        <w:t>2,3,</w:t>
      </w:r>
      <w:r w:rsidR="692F5279" w:rsidRPr="0F24C384">
        <w:rPr>
          <w:rFonts w:ascii="Cambria" w:eastAsia="Times New Roman" w:hAnsi="Cambria" w:cs="Calibri"/>
          <w:sz w:val="17"/>
          <w:szCs w:val="17"/>
          <w:vertAlign w:val="superscript"/>
        </w:rPr>
        <w:t>5</w:t>
      </w:r>
      <w:r w:rsidRPr="0F24C384">
        <w:rPr>
          <w:rFonts w:ascii="Cambria" w:eastAsia="Times New Roman" w:hAnsi="Cambria" w:cs="Calibri"/>
          <w:sz w:val="17"/>
          <w:szCs w:val="17"/>
          <w:vertAlign w:val="superscript"/>
        </w:rPr>
        <w:t>,</w:t>
      </w:r>
      <w:r w:rsidR="06816876" w:rsidRPr="0F24C384">
        <w:rPr>
          <w:rFonts w:ascii="Cambria" w:eastAsia="Times New Roman" w:hAnsi="Cambria" w:cs="Calibri"/>
          <w:sz w:val="17"/>
          <w:szCs w:val="17"/>
          <w:vertAlign w:val="superscript"/>
        </w:rPr>
        <w:t>9</w:t>
      </w:r>
      <w:r w:rsidRPr="0F24C384">
        <w:rPr>
          <w:rFonts w:ascii="Cambria" w:eastAsia="Times New Roman" w:hAnsi="Cambria" w:cs="Calibri"/>
          <w:sz w:val="17"/>
          <w:szCs w:val="17"/>
          <w:vertAlign w:val="superscript"/>
        </w:rPr>
        <w:t xml:space="preserve"> </w:t>
      </w:r>
      <w:r w:rsidR="5F0EBD77" w:rsidRPr="0F24C384">
        <w:rPr>
          <w:rFonts w:ascii="Cambria" w:eastAsia="Times New Roman" w:hAnsi="Cambria" w:cs="Calibri"/>
          <w:sz w:val="17"/>
          <w:szCs w:val="17"/>
          <w:vertAlign w:val="superscript"/>
        </w:rPr>
        <w:t xml:space="preserve"> </w:t>
      </w:r>
      <w:r w:rsidR="5319E362" w:rsidRPr="0F24C384">
        <w:rPr>
          <w:rFonts w:ascii="Cambria" w:eastAsia="Times New Roman" w:hAnsi="Cambria" w:cs="Calibri"/>
        </w:rPr>
        <w:t>Speci</w:t>
      </w:r>
      <w:r w:rsidRPr="0F24C384">
        <w:rPr>
          <w:rFonts w:ascii="Cambria" w:eastAsia="Times New Roman" w:hAnsi="Cambria" w:cs="Calibri"/>
        </w:rPr>
        <w:t xml:space="preserve">fically for this patient, the impact of testing may include: </w:t>
      </w:r>
      <w:r w:rsidRPr="0F24C384">
        <w:rPr>
          <w:rFonts w:ascii="Cambria" w:eastAsia="Times New Roman" w:hAnsi="Cambria" w:cs="Calibri"/>
          <w:color w:val="00B0F0"/>
        </w:rPr>
        <w:t>[check all that apply] </w:t>
      </w:r>
    </w:p>
    <w:p w14:paraId="41C8CB8C" w14:textId="77777777" w:rsidR="00C47340" w:rsidRDefault="00C47340" w:rsidP="00D4414B">
      <w:pPr>
        <w:spacing w:after="0" w:line="240" w:lineRule="auto"/>
        <w:textAlignment w:val="baseline"/>
        <w:rPr>
          <w:rFonts w:ascii="Calibri" w:eastAsia="Times New Roman" w:hAnsi="Calibri" w:cs="Calibri"/>
        </w:rPr>
      </w:pPr>
    </w:p>
    <w:p w14:paraId="2DF7FD0B" w14:textId="77777777" w:rsidR="00DB7126" w:rsidRPr="00D4414B" w:rsidRDefault="00DB7126" w:rsidP="00D4414B">
      <w:pPr>
        <w:spacing w:after="0" w:line="240" w:lineRule="auto"/>
        <w:textAlignment w:val="baseline"/>
        <w:rPr>
          <w:rFonts w:ascii="Calibri" w:eastAsia="Times New Roman" w:hAnsi="Calibri" w:cs="Calibri"/>
        </w:rPr>
      </w:pPr>
    </w:p>
    <w:p w14:paraId="6FF5E620" w14:textId="77777777" w:rsidR="00D4414B" w:rsidRPr="00D4414B" w:rsidRDefault="00D4414B" w:rsidP="00A72D41">
      <w:pPr>
        <w:numPr>
          <w:ilvl w:val="0"/>
          <w:numId w:val="104"/>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Genetic testing could allow immediate management and treatment to anticipate and control common clinical findings based on the results of the testing </w:t>
      </w:r>
    </w:p>
    <w:p w14:paraId="478A4F43" w14:textId="77777777" w:rsidR="00D4414B" w:rsidRPr="00D4414B" w:rsidRDefault="00D4414B" w:rsidP="00A72D41">
      <w:pPr>
        <w:numPr>
          <w:ilvl w:val="0"/>
          <w:numId w:val="104"/>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Genetic testing could assist in long-term management and monitoring of suspected disease progression based on the results of the testing </w:t>
      </w:r>
    </w:p>
    <w:p w14:paraId="200F9E13" w14:textId="77777777" w:rsidR="00D4414B" w:rsidRPr="00D4414B" w:rsidRDefault="00D4414B" w:rsidP="00A72D41">
      <w:pPr>
        <w:numPr>
          <w:ilvl w:val="0"/>
          <w:numId w:val="104"/>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 xml:space="preserve">Genetic testing could lead to changes in diagnostic procedures such that more potentially invasive alternative procedures could be avoided, reducing unnecessary tests and </w:t>
      </w:r>
      <w:proofErr w:type="gramStart"/>
      <w:r w:rsidRPr="00D4414B">
        <w:rPr>
          <w:rFonts w:ascii="Cambria" w:eastAsia="Times New Roman" w:hAnsi="Cambria" w:cs="Calibri"/>
          <w:color w:val="00B0F0"/>
        </w:rPr>
        <w:t>cost</w:t>
      </w:r>
      <w:proofErr w:type="gramEnd"/>
      <w:r w:rsidRPr="00D4414B">
        <w:rPr>
          <w:rFonts w:ascii="Cambria" w:eastAsia="Times New Roman" w:hAnsi="Cambria" w:cs="Calibri"/>
          <w:color w:val="00B0F0"/>
        </w:rPr>
        <w:t>  </w:t>
      </w:r>
    </w:p>
    <w:p w14:paraId="1230057D" w14:textId="77777777" w:rsidR="00D4414B" w:rsidRPr="00D4414B" w:rsidRDefault="00D4414B" w:rsidP="00A72D41">
      <w:pPr>
        <w:numPr>
          <w:ilvl w:val="0"/>
          <w:numId w:val="104"/>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Genetic testing could lead to informed decisions for other family members with similar conditions, or that may be at risk for similar conditions </w:t>
      </w:r>
    </w:p>
    <w:p w14:paraId="574F43EE" w14:textId="77777777" w:rsidR="00D4414B" w:rsidRPr="00D4414B" w:rsidRDefault="00D4414B" w:rsidP="00A72D41">
      <w:pPr>
        <w:numPr>
          <w:ilvl w:val="0"/>
          <w:numId w:val="104"/>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Genetic testing could alleviate the need for long-term clinical surveillance in individuals who test negative for any disease-causing variants found in my patient </w:t>
      </w:r>
    </w:p>
    <w:p w14:paraId="16EDF228" w14:textId="77777777" w:rsidR="00D4414B" w:rsidRPr="00D4414B" w:rsidRDefault="00D4414B" w:rsidP="00A72D41">
      <w:pPr>
        <w:numPr>
          <w:ilvl w:val="0"/>
          <w:numId w:val="104"/>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Genetic testing could alleviate the need for long-term clinical surveillance in individuals who test negative for any disease-causing variants found in my patient </w:t>
      </w:r>
    </w:p>
    <w:p w14:paraId="416FA333" w14:textId="77777777" w:rsidR="00D4414B" w:rsidRPr="00D4414B" w:rsidRDefault="00D4414B" w:rsidP="00A72D41">
      <w:pPr>
        <w:numPr>
          <w:ilvl w:val="0"/>
          <w:numId w:val="104"/>
        </w:numPr>
        <w:spacing w:after="0" w:line="240" w:lineRule="auto"/>
        <w:textAlignment w:val="baseline"/>
        <w:rPr>
          <w:rFonts w:ascii="Cambria" w:eastAsia="Times New Roman" w:hAnsi="Cambria" w:cs="Calibri"/>
          <w:color w:val="00B0F0"/>
        </w:rPr>
      </w:pPr>
      <w:r w:rsidRPr="00D4414B">
        <w:rPr>
          <w:rFonts w:ascii="Cambria" w:eastAsia="Times New Roman" w:hAnsi="Cambria" w:cs="Calibri"/>
          <w:color w:val="00B0F0"/>
        </w:rPr>
        <w:t>Other: ______________________________________________________________________________________________ </w:t>
      </w:r>
    </w:p>
    <w:p w14:paraId="72D4BDFB" w14:textId="77777777" w:rsidR="00D4414B" w:rsidRPr="00D4414B" w:rsidRDefault="00D4414B" w:rsidP="00D4414B">
      <w:pPr>
        <w:spacing w:after="0" w:line="240" w:lineRule="auto"/>
        <w:ind w:left="720"/>
        <w:textAlignment w:val="baseline"/>
        <w:rPr>
          <w:rFonts w:ascii="Calibri" w:eastAsia="Times New Roman" w:hAnsi="Calibri" w:cs="Calibri"/>
        </w:rPr>
      </w:pPr>
      <w:r w:rsidRPr="00D4414B">
        <w:rPr>
          <w:rFonts w:ascii="Cambria" w:eastAsia="Times New Roman" w:hAnsi="Cambria" w:cs="Calibri"/>
        </w:rPr>
        <w:t> </w:t>
      </w:r>
    </w:p>
    <w:p w14:paraId="668939F2" w14:textId="1345CAE2" w:rsidR="00D4414B" w:rsidRPr="00D4414B" w:rsidRDefault="00D4414B" w:rsidP="0F24C384">
      <w:pPr>
        <w:spacing w:after="0" w:line="240" w:lineRule="auto"/>
        <w:textAlignment w:val="baseline"/>
        <w:rPr>
          <w:rFonts w:ascii="Cambria" w:eastAsia="Times New Roman" w:hAnsi="Cambria" w:cs="Calibri"/>
        </w:rPr>
      </w:pPr>
      <w:r w:rsidRPr="0F24C384">
        <w:rPr>
          <w:rFonts w:ascii="Cambria" w:eastAsia="Times New Roman" w:hAnsi="Cambria" w:cs="Calibri"/>
        </w:rPr>
        <w:t>Due to the risks associated with these mutations</w:t>
      </w:r>
      <w:r w:rsidRPr="0F24C384">
        <w:rPr>
          <w:rFonts w:ascii="Cambria" w:eastAsia="Times New Roman" w:hAnsi="Cambria" w:cs="Calibri"/>
          <w:b/>
          <w:bCs/>
        </w:rPr>
        <w:t xml:space="preserve"> </w:t>
      </w:r>
      <w:r w:rsidR="504EC892" w:rsidRPr="0F24C384">
        <w:rPr>
          <w:rFonts w:ascii="Cambria" w:eastAsia="Times New Roman" w:hAnsi="Cambria" w:cs="Calibri"/>
          <w:b/>
          <w:bCs/>
        </w:rPr>
        <w:t>including sudden cardiac death</w:t>
      </w:r>
      <w:r w:rsidR="504EC892" w:rsidRPr="0F24C384">
        <w:rPr>
          <w:rFonts w:ascii="Cambria" w:eastAsia="Times New Roman" w:hAnsi="Cambria" w:cs="Calibri"/>
        </w:rPr>
        <w:t xml:space="preserve"> </w:t>
      </w:r>
      <w:r w:rsidRPr="0F24C384">
        <w:rPr>
          <w:rFonts w:ascii="Cambria" w:eastAsia="Times New Roman" w:hAnsi="Cambria" w:cs="Calibri"/>
        </w:rPr>
        <w:t xml:space="preserve">and the interventions available to reduce these risks, </w:t>
      </w:r>
      <w:r w:rsidRPr="0F24C384">
        <w:rPr>
          <w:rFonts w:ascii="Cambria" w:eastAsia="Times New Roman" w:hAnsi="Cambria" w:cs="Calibri"/>
          <w:b/>
          <w:bCs/>
        </w:rPr>
        <w:t>I am requesting coverage for this testing as medically necessary care and affirm that my patient has provided informed consent for genetic testing.</w:t>
      </w:r>
      <w:r w:rsidR="3E3E2A92" w:rsidRPr="0F24C384">
        <w:rPr>
          <w:rFonts w:ascii="Cambria" w:eastAsia="Times New Roman" w:hAnsi="Cambria" w:cs="Calibri"/>
          <w:b/>
          <w:bCs/>
        </w:rPr>
        <w:t xml:space="preserve"> </w:t>
      </w:r>
      <w:r w:rsidRPr="0F24C384">
        <w:rPr>
          <w:rFonts w:ascii="Cambria" w:eastAsia="Times New Roman" w:hAnsi="Cambria" w:cs="Calibri"/>
        </w:rPr>
        <w:t>I recommend that you support this request for coverage of genetic testing for DCM</w:t>
      </w:r>
      <w:r w:rsidRPr="0F24C384">
        <w:rPr>
          <w:rFonts w:ascii="Cambria" w:eastAsia="Times New Roman" w:hAnsi="Cambria" w:cs="Calibri"/>
          <w:color w:val="FF0000"/>
        </w:rPr>
        <w:t xml:space="preserve"> </w:t>
      </w:r>
      <w:r w:rsidRPr="0F24C384">
        <w:rPr>
          <w:rFonts w:ascii="Cambria" w:eastAsia="Times New Roman" w:hAnsi="Cambria" w:cs="Calibri"/>
        </w:rPr>
        <w:t>in my patient.</w:t>
      </w:r>
      <w:r w:rsidR="60E61884" w:rsidRPr="0F24C384">
        <w:rPr>
          <w:rFonts w:ascii="Cambria" w:eastAsia="Times New Roman" w:hAnsi="Cambria" w:cs="Calibri"/>
        </w:rPr>
        <w:t xml:space="preserve"> </w:t>
      </w:r>
      <w:r w:rsidRPr="0F24C384">
        <w:rPr>
          <w:rFonts w:ascii="Cambria" w:eastAsia="Times New Roman" w:hAnsi="Cambria" w:cs="Calibri"/>
        </w:rPr>
        <w:t> </w:t>
      </w:r>
    </w:p>
    <w:p w14:paraId="3980EB2E"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21CB1DA1"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Thank you for your time and please don’t hesitate to contact me with any questions.  </w:t>
      </w:r>
    </w:p>
    <w:p w14:paraId="083C5BC5"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0E99437A"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Sincerely, </w:t>
      </w:r>
    </w:p>
    <w:p w14:paraId="26CC012F" w14:textId="15586819"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7B561F71"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color w:val="00B0F0"/>
        </w:rPr>
        <w:t>Ordering Clinician Name</w:t>
      </w:r>
      <w:r w:rsidRPr="00D4414B">
        <w:rPr>
          <w:rFonts w:ascii="Cambria" w:eastAsia="Times New Roman" w:hAnsi="Cambria" w:cs="Calibri"/>
        </w:rPr>
        <w:t xml:space="preserve"> (Signature Provided on Test Requisition Form)  </w:t>
      </w:r>
    </w:p>
    <w:p w14:paraId="32013B2C"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(MD/DO, Clinical Nurse Specialist, Nurse-Midwives, Nurse Practitioner, Physician Assistant, Genetic Counselor*)  </w:t>
      </w:r>
    </w:p>
    <w:p w14:paraId="7447CA0B"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011EF7A5"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*Authorized clinician requirements vary by state  </w:t>
      </w:r>
    </w:p>
    <w:p w14:paraId="1C0F1AEF"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0A88F9D4"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b/>
          <w:bCs/>
        </w:rPr>
        <w:t>Test Details</w:t>
      </w:r>
      <w:r w:rsidRPr="00D4414B">
        <w:rPr>
          <w:rFonts w:ascii="Cambria" w:eastAsia="Times New Roman" w:hAnsi="Cambria" w:cs="Calibri"/>
        </w:rPr>
        <w:t> </w:t>
      </w:r>
    </w:p>
    <w:p w14:paraId="43E4DF11"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3E4E7557" w14:textId="716E7983"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Test Name: </w:t>
      </w:r>
      <w:r w:rsidR="00C47340">
        <w:rPr>
          <w:rFonts w:ascii="Cambria" w:eastAsia="Times New Roman" w:hAnsi="Cambria" w:cs="Calibri"/>
        </w:rPr>
        <w:tab/>
      </w:r>
      <w:proofErr w:type="spellStart"/>
      <w:r w:rsidRPr="00D4414B">
        <w:rPr>
          <w:rFonts w:ascii="Cambria" w:eastAsia="Times New Roman" w:hAnsi="Cambria" w:cs="Calibri"/>
        </w:rPr>
        <w:t>DCMNext</w:t>
      </w:r>
      <w:proofErr w:type="spellEnd"/>
    </w:p>
    <w:p w14:paraId="62F86AD0" w14:textId="77777777"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w:t>
      </w:r>
    </w:p>
    <w:p w14:paraId="6F269017" w14:textId="754EEED8" w:rsidR="00D4414B" w:rsidRPr="00D4414B" w:rsidRDefault="00D4414B" w:rsidP="00D4414B">
      <w:pPr>
        <w:spacing w:after="0" w:line="240" w:lineRule="auto"/>
        <w:textAlignment w:val="baseline"/>
        <w:rPr>
          <w:rFonts w:ascii="Calibri" w:eastAsia="Times New Roman" w:hAnsi="Calibri" w:cs="Calibri"/>
        </w:rPr>
      </w:pPr>
      <w:r w:rsidRPr="00D4414B">
        <w:rPr>
          <w:rFonts w:ascii="Cambria" w:eastAsia="Times New Roman" w:hAnsi="Cambria" w:cs="Calibri"/>
        </w:rPr>
        <w:t xml:space="preserve">CPT codes: </w:t>
      </w:r>
      <w:r w:rsidR="00C47340">
        <w:rPr>
          <w:rFonts w:ascii="Cambria" w:eastAsia="Times New Roman" w:hAnsi="Cambria" w:cs="Calibri"/>
        </w:rPr>
        <w:tab/>
      </w:r>
      <w:r w:rsidRPr="00D4414B">
        <w:rPr>
          <w:rFonts w:ascii="Cambria" w:eastAsia="Times New Roman" w:hAnsi="Cambria" w:cs="Calibri"/>
        </w:rPr>
        <w:t>81439 </w:t>
      </w:r>
    </w:p>
    <w:p w14:paraId="3572BD17" w14:textId="77777777" w:rsidR="00D4414B" w:rsidRPr="00D4414B" w:rsidRDefault="00D4414B" w:rsidP="00D4414B">
      <w:pPr>
        <w:spacing w:after="0" w:line="240" w:lineRule="auto"/>
        <w:ind w:left="1440" w:hanging="1440"/>
        <w:textAlignment w:val="baseline"/>
        <w:rPr>
          <w:rFonts w:ascii="Calibri" w:eastAsia="Times New Roman" w:hAnsi="Calibri" w:cs="Calibri"/>
        </w:rPr>
      </w:pPr>
      <w:r w:rsidRPr="00D4414B">
        <w:rPr>
          <w:rFonts w:ascii="Cambria" w:eastAsia="Times New Roman" w:hAnsi="Cambria" w:cs="Calibri"/>
        </w:rPr>
        <w:t> </w:t>
      </w:r>
    </w:p>
    <w:p w14:paraId="0DCCE337" w14:textId="702DD7BE" w:rsidR="00D4414B" w:rsidRPr="00D4414B" w:rsidRDefault="00D4414B" w:rsidP="00D4414B">
      <w:pPr>
        <w:spacing w:after="0" w:line="240" w:lineRule="auto"/>
        <w:ind w:left="1440" w:hanging="1440"/>
        <w:textAlignment w:val="baseline"/>
        <w:rPr>
          <w:rFonts w:ascii="Calibri" w:eastAsia="Times New Roman" w:hAnsi="Calibri" w:cs="Calibri"/>
        </w:rPr>
      </w:pPr>
      <w:r w:rsidRPr="00D4414B">
        <w:rPr>
          <w:rFonts w:ascii="Cambria" w:eastAsia="Times New Roman" w:hAnsi="Cambria" w:cs="Calibri"/>
        </w:rPr>
        <w:t xml:space="preserve">Laboratory: </w:t>
      </w:r>
      <w:r w:rsidR="00C47340">
        <w:rPr>
          <w:rFonts w:ascii="Cambria" w:eastAsia="Times New Roman" w:hAnsi="Cambria" w:cs="Calibri"/>
        </w:rPr>
        <w:tab/>
      </w:r>
      <w:r w:rsidRPr="00D4414B">
        <w:rPr>
          <w:rFonts w:ascii="Cambria" w:eastAsia="Times New Roman" w:hAnsi="Cambria" w:cs="Calibri"/>
        </w:rPr>
        <w:t>Ambry Genetics Corporation (TIN 33-0892453 / NPI 1861568784), a CAP-accredited and CLIA-certified laboratory located at 7 Argonaut, Aliso Viejo, CA 92656 </w:t>
      </w:r>
    </w:p>
    <w:p w14:paraId="0511B560" w14:textId="3127686E" w:rsidR="00D4414B" w:rsidRPr="00DB7126" w:rsidRDefault="00DB7126" w:rsidP="00DB7126">
      <w:pPr>
        <w:spacing w:after="0" w:line="240" w:lineRule="auto"/>
        <w:textAlignment w:val="baseline"/>
        <w:rPr>
          <w:rFonts w:ascii="Calibri" w:eastAsia="Times New Roman" w:hAnsi="Calibri" w:cs="Calibri"/>
        </w:rPr>
      </w:pPr>
      <w:r>
        <w:rPr>
          <w:rFonts w:ascii="Cambria" w:eastAsia="Times New Roman" w:hAnsi="Cambria" w:cs="Calibri"/>
        </w:rPr>
        <w:lastRenderedPageBreak/>
        <w:br/>
      </w:r>
      <w:r w:rsidR="00D4414B" w:rsidRPr="00D4414B">
        <w:rPr>
          <w:rFonts w:ascii="Cambria" w:eastAsia="Times New Roman" w:hAnsi="Cambria" w:cs="Calibri"/>
          <w:b/>
          <w:bCs/>
        </w:rPr>
        <w:t>References</w:t>
      </w:r>
    </w:p>
    <w:p w14:paraId="5951E133" w14:textId="77777777" w:rsidR="00C47340" w:rsidRPr="00D4414B" w:rsidRDefault="00C47340" w:rsidP="00D4414B">
      <w:pPr>
        <w:spacing w:after="0" w:line="240" w:lineRule="auto"/>
        <w:textAlignment w:val="baseline"/>
        <w:rPr>
          <w:rFonts w:ascii="Calibri" w:eastAsia="Times New Roman" w:hAnsi="Calibri" w:cs="Calibri"/>
        </w:rPr>
      </w:pPr>
    </w:p>
    <w:p w14:paraId="1367E4EA" w14:textId="77777777" w:rsidR="00D4414B" w:rsidRPr="00D4414B" w:rsidRDefault="00D4414B" w:rsidP="00A72D41">
      <w:pPr>
        <w:numPr>
          <w:ilvl w:val="0"/>
          <w:numId w:val="96"/>
        </w:numPr>
        <w:spacing w:after="0" w:line="240" w:lineRule="auto"/>
        <w:ind w:left="360"/>
        <w:textAlignment w:val="baseline"/>
        <w:rPr>
          <w:rFonts w:ascii="Cambria" w:eastAsia="Times New Roman" w:hAnsi="Cambria" w:cs="Calibri"/>
          <w:sz w:val="16"/>
          <w:szCs w:val="16"/>
        </w:rPr>
      </w:pPr>
      <w:r w:rsidRPr="00D4414B">
        <w:rPr>
          <w:rFonts w:ascii="Cambria" w:eastAsia="Times New Roman" w:hAnsi="Cambria" w:cs="Calibri"/>
          <w:sz w:val="16"/>
          <w:szCs w:val="16"/>
        </w:rPr>
        <w:t xml:space="preserve">Hershberger RE, et al. Genetic evaluation of cardiomyopathy – a Heart Failure Society of America practice guideline.  </w:t>
      </w:r>
      <w:hyperlink r:id="rId10" w:tgtFrame="_blank" w:history="1">
        <w:r w:rsidRPr="00D4414B">
          <w:rPr>
            <w:rFonts w:ascii="Cambria" w:eastAsia="Times New Roman" w:hAnsi="Cambria" w:cs="Calibri"/>
            <w:color w:val="660066"/>
            <w:sz w:val="16"/>
            <w:szCs w:val="16"/>
            <w:u w:val="single"/>
            <w:shd w:val="clear" w:color="auto" w:fill="FFFFFF"/>
          </w:rPr>
          <w:t>J Card Fail.</w:t>
        </w:r>
      </w:hyperlink>
      <w:r w:rsidRPr="00D4414B">
        <w:rPr>
          <w:rFonts w:ascii="Cambria" w:eastAsia="Times New Roman" w:hAnsi="Cambria" w:cs="Calibri"/>
          <w:color w:val="000000"/>
          <w:sz w:val="16"/>
          <w:szCs w:val="16"/>
          <w:shd w:val="clear" w:color="auto" w:fill="FFFFFF"/>
        </w:rPr>
        <w:t> 2018 May;24(5):281-302.</w:t>
      </w:r>
      <w:r w:rsidRPr="00D4414B">
        <w:rPr>
          <w:rFonts w:ascii="Cambria" w:eastAsia="Times New Roman" w:hAnsi="Cambria" w:cs="Calibri"/>
          <w:color w:val="000000"/>
          <w:sz w:val="16"/>
          <w:szCs w:val="16"/>
        </w:rPr>
        <w:t> </w:t>
      </w:r>
    </w:p>
    <w:p w14:paraId="13C5B1F6" w14:textId="77777777" w:rsidR="00D4414B" w:rsidRPr="00D4414B" w:rsidRDefault="00D4414B" w:rsidP="00A72D41">
      <w:pPr>
        <w:numPr>
          <w:ilvl w:val="0"/>
          <w:numId w:val="97"/>
        </w:numPr>
        <w:spacing w:after="0" w:line="240" w:lineRule="auto"/>
        <w:ind w:left="360"/>
        <w:textAlignment w:val="baseline"/>
        <w:rPr>
          <w:rFonts w:ascii="Cambria" w:eastAsia="Times New Roman" w:hAnsi="Cambria" w:cs="Calibri"/>
          <w:sz w:val="16"/>
          <w:szCs w:val="16"/>
        </w:rPr>
      </w:pPr>
      <w:r w:rsidRPr="00D4414B">
        <w:rPr>
          <w:rFonts w:ascii="Cambria" w:eastAsia="Times New Roman" w:hAnsi="Cambria" w:cs="Calibri"/>
          <w:color w:val="222222"/>
          <w:sz w:val="16"/>
          <w:szCs w:val="16"/>
          <w:shd w:val="clear" w:color="auto" w:fill="FFFFFF"/>
        </w:rPr>
        <w:t xml:space="preserve">Ackerman MJ, et al. </w:t>
      </w:r>
      <w:r w:rsidRPr="00D4414B">
        <w:rPr>
          <w:rFonts w:ascii="Cambria" w:eastAsia="Times New Roman" w:hAnsi="Cambria" w:cs="Calibri"/>
          <w:color w:val="212121"/>
          <w:sz w:val="16"/>
          <w:szCs w:val="16"/>
        </w:rPr>
        <w:t>HRS/EHRA expert consensus statement on the state of genetic testing for the channelopathies and cardiomyopathies this document was developed as a partnership between the Heart Rhythm Society (HRS) and the European Heart Rhythm Association (EHRA).</w:t>
      </w:r>
      <w:r w:rsidRPr="00D4414B">
        <w:rPr>
          <w:rFonts w:ascii="Cambria" w:eastAsia="Times New Roman" w:hAnsi="Cambria" w:cs="Calibri"/>
          <w:b/>
          <w:bCs/>
          <w:color w:val="212121"/>
          <w:sz w:val="16"/>
          <w:szCs w:val="16"/>
        </w:rPr>
        <w:t xml:space="preserve"> </w:t>
      </w:r>
      <w:hyperlink r:id="rId11" w:tgtFrame="_blank" w:history="1">
        <w:r w:rsidRPr="00D4414B">
          <w:rPr>
            <w:rFonts w:ascii="Cambria" w:eastAsia="Times New Roman" w:hAnsi="Cambria" w:cs="Calibri"/>
            <w:color w:val="660066"/>
            <w:sz w:val="16"/>
            <w:szCs w:val="16"/>
            <w:u w:val="single"/>
            <w:shd w:val="clear" w:color="auto" w:fill="FFFFFF"/>
          </w:rPr>
          <w:t>Heart Rhythm.</w:t>
        </w:r>
      </w:hyperlink>
      <w:r w:rsidRPr="00D4414B">
        <w:rPr>
          <w:rFonts w:ascii="Cambria" w:eastAsia="Times New Roman" w:hAnsi="Cambria" w:cs="Calibri"/>
          <w:color w:val="660066"/>
          <w:sz w:val="16"/>
          <w:szCs w:val="16"/>
          <w:u w:val="single"/>
          <w:shd w:val="clear" w:color="auto" w:fill="FFFFFF"/>
        </w:rPr>
        <w:t xml:space="preserve"> </w:t>
      </w:r>
      <w:r w:rsidRPr="00D4414B">
        <w:rPr>
          <w:rFonts w:ascii="Cambria" w:eastAsia="Times New Roman" w:hAnsi="Cambria" w:cs="Calibri"/>
          <w:color w:val="000000"/>
          <w:sz w:val="16"/>
          <w:szCs w:val="16"/>
          <w:shd w:val="clear" w:color="auto" w:fill="FFFFFF"/>
        </w:rPr>
        <w:t>2011 Aug;8(8):1308-39.</w:t>
      </w:r>
      <w:r w:rsidRPr="00D4414B">
        <w:rPr>
          <w:rFonts w:ascii="Cambria" w:eastAsia="Times New Roman" w:hAnsi="Cambria" w:cs="Calibri"/>
          <w:color w:val="000000"/>
          <w:sz w:val="16"/>
          <w:szCs w:val="16"/>
        </w:rPr>
        <w:t> </w:t>
      </w:r>
    </w:p>
    <w:p w14:paraId="3AB8D342" w14:textId="77777777" w:rsidR="00D4414B" w:rsidRPr="00D4414B" w:rsidRDefault="00D4414B" w:rsidP="00A72D41">
      <w:pPr>
        <w:numPr>
          <w:ilvl w:val="0"/>
          <w:numId w:val="98"/>
        </w:numPr>
        <w:spacing w:after="0" w:line="240" w:lineRule="auto"/>
        <w:ind w:left="360"/>
        <w:textAlignment w:val="baseline"/>
        <w:rPr>
          <w:rFonts w:ascii="Cambria" w:eastAsia="Times New Roman" w:hAnsi="Cambria" w:cs="Calibri"/>
          <w:sz w:val="16"/>
          <w:szCs w:val="16"/>
        </w:rPr>
      </w:pPr>
      <w:r w:rsidRPr="00D4414B">
        <w:rPr>
          <w:rFonts w:ascii="Cambria" w:eastAsia="Times New Roman" w:hAnsi="Cambria" w:cs="Calibri"/>
          <w:sz w:val="16"/>
          <w:szCs w:val="16"/>
        </w:rPr>
        <w:t xml:space="preserve">Hershberger RE, et al. Dilated cardiomyopathy: the complexity of a diverse genetic architecture. </w:t>
      </w:r>
      <w:hyperlink r:id="rId12" w:tgtFrame="_blank" w:history="1">
        <w:r w:rsidRPr="00D4414B">
          <w:rPr>
            <w:rFonts w:ascii="Cambria" w:eastAsia="Times New Roman" w:hAnsi="Cambria" w:cs="Calibri"/>
            <w:color w:val="660066"/>
            <w:sz w:val="16"/>
            <w:szCs w:val="16"/>
            <w:u w:val="single"/>
            <w:shd w:val="clear" w:color="auto" w:fill="FFFFFF"/>
          </w:rPr>
          <w:t xml:space="preserve">Nat Rev </w:t>
        </w:r>
        <w:proofErr w:type="spellStart"/>
        <w:r w:rsidRPr="00D4414B">
          <w:rPr>
            <w:rFonts w:ascii="Cambria" w:eastAsia="Times New Roman" w:hAnsi="Cambria" w:cs="Calibri"/>
            <w:color w:val="660066"/>
            <w:sz w:val="16"/>
            <w:szCs w:val="16"/>
            <w:u w:val="single"/>
            <w:shd w:val="clear" w:color="auto" w:fill="FFFFFF"/>
          </w:rPr>
          <w:t>Cardiol</w:t>
        </w:r>
        <w:proofErr w:type="spellEnd"/>
        <w:r w:rsidRPr="00D4414B">
          <w:rPr>
            <w:rFonts w:ascii="Cambria" w:eastAsia="Times New Roman" w:hAnsi="Cambria" w:cs="Calibri"/>
            <w:color w:val="660066"/>
            <w:sz w:val="16"/>
            <w:szCs w:val="16"/>
            <w:u w:val="single"/>
            <w:shd w:val="clear" w:color="auto" w:fill="FFFFFF"/>
          </w:rPr>
          <w:t>.</w:t>
        </w:r>
      </w:hyperlink>
      <w:r w:rsidRPr="00D4414B">
        <w:rPr>
          <w:rFonts w:ascii="Cambria" w:eastAsia="Times New Roman" w:hAnsi="Cambria" w:cs="Calibri"/>
          <w:color w:val="000000"/>
          <w:sz w:val="16"/>
          <w:szCs w:val="16"/>
          <w:shd w:val="clear" w:color="auto" w:fill="FFFFFF"/>
        </w:rPr>
        <w:t> 2013 Sep;10(9):531-47.</w:t>
      </w:r>
    </w:p>
    <w:p w14:paraId="3C25F706" w14:textId="64FDCD4D" w:rsidR="00D4414B" w:rsidRPr="00D4414B" w:rsidRDefault="3C378B47" w:rsidP="0F24C384">
      <w:pPr>
        <w:numPr>
          <w:ilvl w:val="0"/>
          <w:numId w:val="98"/>
        </w:numPr>
        <w:spacing w:after="0" w:line="240" w:lineRule="auto"/>
        <w:ind w:left="360"/>
        <w:textAlignment w:val="baseline"/>
        <w:rPr>
          <w:rFonts w:ascii="Cambria" w:eastAsia="Times New Roman" w:hAnsi="Cambria" w:cs="Calibri"/>
          <w:sz w:val="16"/>
          <w:szCs w:val="16"/>
        </w:rPr>
      </w:pPr>
      <w:r w:rsidRPr="0F24C384">
        <w:rPr>
          <w:rFonts w:ascii="Cambria" w:eastAsia="Times New Roman" w:hAnsi="Cambria" w:cs="Calibri"/>
          <w:sz w:val="16"/>
          <w:szCs w:val="16"/>
        </w:rPr>
        <w:t xml:space="preserve">Cowan JR, et al. Multigenic Disease and Bilineal Inheritance in Dilated Cardiomyopathy Is Illustrated in </w:t>
      </w:r>
      <w:proofErr w:type="spellStart"/>
      <w:r w:rsidRPr="0F24C384">
        <w:rPr>
          <w:rFonts w:ascii="Cambria" w:eastAsia="Times New Roman" w:hAnsi="Cambria" w:cs="Calibri"/>
          <w:sz w:val="16"/>
          <w:szCs w:val="16"/>
        </w:rPr>
        <w:t>Nonsegregating</w:t>
      </w:r>
      <w:proofErr w:type="spellEnd"/>
      <w:r w:rsidRPr="0F24C384">
        <w:rPr>
          <w:rFonts w:ascii="Cambria" w:eastAsia="Times New Roman" w:hAnsi="Cambria" w:cs="Calibri"/>
          <w:sz w:val="16"/>
          <w:szCs w:val="16"/>
        </w:rPr>
        <w:t xml:space="preserve"> LMNA Pedigrees. </w:t>
      </w:r>
      <w:r w:rsidRPr="0F24C384">
        <w:rPr>
          <w:rFonts w:ascii="Cambria" w:eastAsia="Times New Roman" w:hAnsi="Cambria" w:cs="Calibri"/>
          <w:sz w:val="16"/>
          <w:szCs w:val="16"/>
          <w:u w:val="single"/>
        </w:rPr>
        <w:t xml:space="preserve">Circ </w:t>
      </w:r>
      <w:proofErr w:type="spellStart"/>
      <w:r w:rsidRPr="0F24C384">
        <w:rPr>
          <w:rFonts w:ascii="Cambria" w:eastAsia="Times New Roman" w:hAnsi="Cambria" w:cs="Calibri"/>
          <w:sz w:val="16"/>
          <w:szCs w:val="16"/>
          <w:u w:val="single"/>
        </w:rPr>
        <w:t>Genom</w:t>
      </w:r>
      <w:proofErr w:type="spellEnd"/>
      <w:r w:rsidRPr="0F24C384">
        <w:rPr>
          <w:rFonts w:ascii="Cambria" w:eastAsia="Times New Roman" w:hAnsi="Cambria" w:cs="Calibri"/>
          <w:sz w:val="16"/>
          <w:szCs w:val="16"/>
          <w:u w:val="single"/>
        </w:rPr>
        <w:t xml:space="preserve"> Precis Med</w:t>
      </w:r>
      <w:r w:rsidRPr="0F24C384">
        <w:rPr>
          <w:rFonts w:ascii="Cambria" w:eastAsia="Times New Roman" w:hAnsi="Cambria" w:cs="Calibri"/>
          <w:sz w:val="16"/>
          <w:szCs w:val="16"/>
        </w:rPr>
        <w:t>. 2018 Jul;11(7):e002038.</w:t>
      </w:r>
    </w:p>
    <w:p w14:paraId="254947B9" w14:textId="479E4374" w:rsidR="00D4414B" w:rsidRPr="00D4414B" w:rsidRDefault="3C378B47" w:rsidP="0F24C384">
      <w:pPr>
        <w:numPr>
          <w:ilvl w:val="0"/>
          <w:numId w:val="98"/>
        </w:numPr>
        <w:spacing w:after="0" w:line="240" w:lineRule="auto"/>
        <w:ind w:left="360"/>
        <w:textAlignment w:val="baseline"/>
        <w:rPr>
          <w:rFonts w:ascii="Calibri" w:eastAsia="Times New Roman" w:hAnsi="Calibri" w:cs="Calibri"/>
          <w:sz w:val="16"/>
          <w:szCs w:val="16"/>
        </w:rPr>
      </w:pPr>
      <w:r w:rsidRPr="0F24C384">
        <w:rPr>
          <w:rFonts w:ascii="Cambria" w:eastAsia="Times New Roman" w:hAnsi="Cambria" w:cs="Calibri"/>
          <w:sz w:val="16"/>
          <w:szCs w:val="16"/>
        </w:rPr>
        <w:t>H</w:t>
      </w:r>
      <w:r w:rsidR="00D4414B" w:rsidRPr="0F24C384">
        <w:rPr>
          <w:rFonts w:ascii="Cambria" w:eastAsia="Times New Roman" w:hAnsi="Cambria" w:cs="Calibri"/>
          <w:sz w:val="16"/>
          <w:szCs w:val="16"/>
        </w:rPr>
        <w:t xml:space="preserve">eidenreich PA, et al. 2022 AHA/ACC/HFSA Guideline for the Management of Heart Failure: A Report of the American College of Cardiology/American Heart Association Joint Committee on Clinical Practice Guidelines. </w:t>
      </w:r>
      <w:r w:rsidR="00D4414B" w:rsidRPr="0F24C384">
        <w:rPr>
          <w:rFonts w:ascii="Cambria" w:eastAsia="Times New Roman" w:hAnsi="Cambria" w:cs="Calibri"/>
          <w:sz w:val="16"/>
          <w:szCs w:val="16"/>
          <w:u w:val="single"/>
        </w:rPr>
        <w:t>Circulation</w:t>
      </w:r>
      <w:r w:rsidR="00D4414B" w:rsidRPr="0F24C384">
        <w:rPr>
          <w:rFonts w:ascii="Cambria" w:eastAsia="Times New Roman" w:hAnsi="Cambria" w:cs="Calibri"/>
          <w:sz w:val="16"/>
          <w:szCs w:val="16"/>
        </w:rPr>
        <w:t>. 2022;145:e895–e1032. </w:t>
      </w:r>
    </w:p>
    <w:p w14:paraId="39ADC854" w14:textId="24635B99" w:rsidR="00D4414B" w:rsidRPr="00D4414B" w:rsidRDefault="00D4414B" w:rsidP="0F24C384">
      <w:pPr>
        <w:numPr>
          <w:ilvl w:val="0"/>
          <w:numId w:val="98"/>
        </w:numPr>
        <w:spacing w:after="0" w:line="240" w:lineRule="auto"/>
        <w:ind w:left="360"/>
        <w:textAlignment w:val="baseline"/>
        <w:rPr>
          <w:rFonts w:ascii="Calibri" w:eastAsia="Times New Roman" w:hAnsi="Calibri" w:cs="Calibri"/>
          <w:sz w:val="16"/>
          <w:szCs w:val="16"/>
        </w:rPr>
      </w:pPr>
      <w:r w:rsidRPr="0F24C384">
        <w:rPr>
          <w:rFonts w:ascii="Cambria" w:eastAsia="Times New Roman" w:hAnsi="Cambria" w:cs="Calibri"/>
          <w:sz w:val="16"/>
          <w:szCs w:val="16"/>
        </w:rPr>
        <w:t xml:space="preserve">Musunuru K, et al. Genetic Testing for Inherited Cardiovascular Diseases: Scientific Statement from the American Heart Association. </w:t>
      </w:r>
      <w:r w:rsidRPr="0F24C384">
        <w:rPr>
          <w:rFonts w:ascii="Cambria" w:eastAsia="Times New Roman" w:hAnsi="Cambria" w:cs="Calibri"/>
          <w:sz w:val="16"/>
          <w:szCs w:val="16"/>
          <w:u w:val="single"/>
        </w:rPr>
        <w:t>Circulation.</w:t>
      </w:r>
      <w:r w:rsidRPr="0F24C384">
        <w:rPr>
          <w:rFonts w:ascii="Cambria" w:eastAsia="Times New Roman" w:hAnsi="Cambria" w:cs="Calibri"/>
          <w:sz w:val="16"/>
          <w:szCs w:val="16"/>
        </w:rPr>
        <w:t xml:space="preserve"> 2020;13(4): </w:t>
      </w:r>
    </w:p>
    <w:p w14:paraId="48BFF508" w14:textId="5C89B142" w:rsidR="00D4414B" w:rsidRPr="00D4414B" w:rsidRDefault="00D4414B" w:rsidP="0F24C384">
      <w:pPr>
        <w:numPr>
          <w:ilvl w:val="0"/>
          <w:numId w:val="98"/>
        </w:numPr>
        <w:spacing w:after="0" w:line="240" w:lineRule="auto"/>
        <w:ind w:left="360"/>
        <w:textAlignment w:val="baseline"/>
        <w:rPr>
          <w:rFonts w:ascii="Calibri" w:eastAsia="Times New Roman" w:hAnsi="Calibri" w:cs="Calibri"/>
          <w:sz w:val="16"/>
          <w:szCs w:val="16"/>
        </w:rPr>
      </w:pPr>
      <w:r w:rsidRPr="0F24C384">
        <w:rPr>
          <w:rFonts w:ascii="Cambria" w:eastAsia="Times New Roman" w:hAnsi="Cambria" w:cs="Calibri"/>
          <w:sz w:val="16"/>
          <w:szCs w:val="16"/>
        </w:rPr>
        <w:t xml:space="preserve">Hershberger RE, et al. ACMG Professional Practice and Guidelines Committee. Genetic evaluation of cardiomyopathy: a clinical practice resource of the American College of Medical Genetics and Genomics (ACMG). </w:t>
      </w:r>
      <w:r w:rsidRPr="0F24C384">
        <w:rPr>
          <w:rFonts w:ascii="Cambria" w:eastAsia="Times New Roman" w:hAnsi="Cambria" w:cs="Calibri"/>
          <w:sz w:val="16"/>
          <w:szCs w:val="16"/>
          <w:u w:val="single"/>
        </w:rPr>
        <w:t>Genet Med.</w:t>
      </w:r>
      <w:r w:rsidRPr="0F24C384">
        <w:rPr>
          <w:rFonts w:ascii="Cambria" w:eastAsia="Times New Roman" w:hAnsi="Cambria" w:cs="Calibri"/>
          <w:sz w:val="16"/>
          <w:szCs w:val="16"/>
        </w:rPr>
        <w:t xml:space="preserve"> 2018;20:899-909. </w:t>
      </w:r>
    </w:p>
    <w:p w14:paraId="688AFB35" w14:textId="15C6A544" w:rsidR="00D4414B" w:rsidRPr="00D4414B" w:rsidRDefault="155EB6B1" w:rsidP="0F24C384">
      <w:pPr>
        <w:numPr>
          <w:ilvl w:val="0"/>
          <w:numId w:val="98"/>
        </w:numPr>
        <w:spacing w:after="0" w:line="240" w:lineRule="auto"/>
        <w:ind w:left="360"/>
        <w:textAlignment w:val="baseline"/>
        <w:rPr>
          <w:rFonts w:ascii="Calibri" w:eastAsia="Times New Roman" w:hAnsi="Calibri" w:cs="Calibri"/>
          <w:sz w:val="16"/>
          <w:szCs w:val="16"/>
        </w:rPr>
      </w:pPr>
      <w:proofErr w:type="spellStart"/>
      <w:r w:rsidRPr="0F24C384">
        <w:rPr>
          <w:rFonts w:ascii="Calibri" w:eastAsia="Times New Roman" w:hAnsi="Calibri" w:cs="Calibri"/>
          <w:sz w:val="16"/>
          <w:szCs w:val="16"/>
        </w:rPr>
        <w:t>Verdonschot</w:t>
      </w:r>
      <w:proofErr w:type="spellEnd"/>
      <w:r w:rsidRPr="0F24C384">
        <w:rPr>
          <w:rFonts w:ascii="Calibri" w:eastAsia="Times New Roman" w:hAnsi="Calibri" w:cs="Calibri"/>
          <w:sz w:val="16"/>
          <w:szCs w:val="16"/>
        </w:rPr>
        <w:t xml:space="preserve"> JAJ, et al. A mutation update for the FLNC gene in myopathies and cardiomyopathies. </w:t>
      </w:r>
      <w:r w:rsidRPr="0F24C384">
        <w:rPr>
          <w:rFonts w:ascii="Calibri" w:eastAsia="Times New Roman" w:hAnsi="Calibri" w:cs="Calibri"/>
          <w:sz w:val="16"/>
          <w:szCs w:val="16"/>
          <w:u w:val="single"/>
        </w:rPr>
        <w:t xml:space="preserve">Hum </w:t>
      </w:r>
      <w:proofErr w:type="spellStart"/>
      <w:r w:rsidRPr="0F24C384">
        <w:rPr>
          <w:rFonts w:ascii="Calibri" w:eastAsia="Times New Roman" w:hAnsi="Calibri" w:cs="Calibri"/>
          <w:sz w:val="16"/>
          <w:szCs w:val="16"/>
          <w:u w:val="single"/>
        </w:rPr>
        <w:t>Mutat</w:t>
      </w:r>
      <w:proofErr w:type="spellEnd"/>
      <w:r w:rsidRPr="0F24C384">
        <w:rPr>
          <w:rFonts w:ascii="Calibri" w:eastAsia="Times New Roman" w:hAnsi="Calibri" w:cs="Calibri"/>
          <w:sz w:val="16"/>
          <w:szCs w:val="16"/>
        </w:rPr>
        <w:t>. 2020 Jun;41(6):1091-1111.</w:t>
      </w:r>
    </w:p>
    <w:p w14:paraId="0F5E0C12" w14:textId="5CB6EB91" w:rsidR="00D4414B" w:rsidRPr="00D4414B" w:rsidRDefault="00D4414B" w:rsidP="00A72D41">
      <w:pPr>
        <w:numPr>
          <w:ilvl w:val="0"/>
          <w:numId w:val="98"/>
        </w:numPr>
        <w:spacing w:after="0" w:line="240" w:lineRule="auto"/>
        <w:ind w:left="360"/>
        <w:textAlignment w:val="baseline"/>
        <w:rPr>
          <w:rFonts w:ascii="Calibri" w:eastAsia="Times New Roman" w:hAnsi="Calibri" w:cs="Calibri"/>
          <w:sz w:val="16"/>
          <w:szCs w:val="16"/>
        </w:rPr>
      </w:pPr>
      <w:r w:rsidRPr="0F24C384">
        <w:rPr>
          <w:rFonts w:ascii="Calibri" w:eastAsia="Times New Roman" w:hAnsi="Calibri" w:cs="Calibri"/>
          <w:sz w:val="16"/>
          <w:szCs w:val="16"/>
        </w:rPr>
        <w:t xml:space="preserve">Wilde AAM, et al. European Heart Rhythm Association (EHRA)/Heart Rhythm Society (HRS)/Asia Pacific Heart Rhythm Society (APHRS)/Latin American Heart Rhythm Society (LAHRS) Expert Consensus Statement on the state of genetic testing for cardiac diseases [published correction appears in </w:t>
      </w:r>
      <w:proofErr w:type="spellStart"/>
      <w:r w:rsidRPr="0F24C384">
        <w:rPr>
          <w:rFonts w:ascii="Calibri" w:eastAsia="Times New Roman" w:hAnsi="Calibri" w:cs="Calibri"/>
          <w:sz w:val="16"/>
          <w:szCs w:val="16"/>
        </w:rPr>
        <w:t>Europace</w:t>
      </w:r>
      <w:proofErr w:type="spellEnd"/>
      <w:r w:rsidRPr="0F24C384">
        <w:rPr>
          <w:rFonts w:ascii="Calibri" w:eastAsia="Times New Roman" w:hAnsi="Calibri" w:cs="Calibri"/>
          <w:sz w:val="16"/>
          <w:szCs w:val="16"/>
        </w:rPr>
        <w:t xml:space="preserve">. 2022 Aug 30;:]. </w:t>
      </w:r>
      <w:proofErr w:type="spellStart"/>
      <w:r w:rsidRPr="0F24C384">
        <w:rPr>
          <w:rFonts w:ascii="Calibri" w:eastAsia="Times New Roman" w:hAnsi="Calibri" w:cs="Calibri"/>
          <w:sz w:val="16"/>
          <w:szCs w:val="16"/>
        </w:rPr>
        <w:t>Europace</w:t>
      </w:r>
      <w:proofErr w:type="spellEnd"/>
      <w:r w:rsidRPr="0F24C384">
        <w:rPr>
          <w:rFonts w:ascii="Calibri" w:eastAsia="Times New Roman" w:hAnsi="Calibri" w:cs="Calibri"/>
          <w:sz w:val="16"/>
          <w:szCs w:val="16"/>
        </w:rPr>
        <w:t>. 2022;24(8):1307-1367. Doi:10.1093/</w:t>
      </w:r>
      <w:proofErr w:type="spellStart"/>
      <w:r w:rsidRPr="0F24C384">
        <w:rPr>
          <w:rFonts w:ascii="Calibri" w:eastAsia="Times New Roman" w:hAnsi="Calibri" w:cs="Calibri"/>
          <w:sz w:val="16"/>
          <w:szCs w:val="16"/>
        </w:rPr>
        <w:t>europace</w:t>
      </w:r>
      <w:proofErr w:type="spellEnd"/>
      <w:r w:rsidRPr="0F24C384">
        <w:rPr>
          <w:rFonts w:ascii="Calibri" w:eastAsia="Times New Roman" w:hAnsi="Calibri" w:cs="Calibri"/>
          <w:sz w:val="16"/>
          <w:szCs w:val="16"/>
        </w:rPr>
        <w:t>/euac030 </w:t>
      </w:r>
    </w:p>
    <w:p w14:paraId="027837C3" w14:textId="37B10E51" w:rsidR="00DB7126" w:rsidRPr="00A3611B" w:rsidRDefault="00DB7126" w:rsidP="00A3611B">
      <w:pPr>
        <w:rPr>
          <w:sz w:val="16"/>
          <w:szCs w:val="16"/>
        </w:rPr>
      </w:pPr>
    </w:p>
    <w:sectPr w:rsidR="00DB7126" w:rsidRPr="00A3611B" w:rsidSect="00DB7126">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A3611B"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A3611B"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742D9"/>
    <w:rsid w:val="000B038D"/>
    <w:rsid w:val="001006ED"/>
    <w:rsid w:val="00125673"/>
    <w:rsid w:val="00131C55"/>
    <w:rsid w:val="00185A7B"/>
    <w:rsid w:val="001B1C6C"/>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662B8"/>
    <w:rsid w:val="006B06F9"/>
    <w:rsid w:val="006F6D17"/>
    <w:rsid w:val="0070509F"/>
    <w:rsid w:val="007E722F"/>
    <w:rsid w:val="0082296E"/>
    <w:rsid w:val="0085230D"/>
    <w:rsid w:val="00887A59"/>
    <w:rsid w:val="0089610E"/>
    <w:rsid w:val="008D54C9"/>
    <w:rsid w:val="008F13A7"/>
    <w:rsid w:val="00946EF2"/>
    <w:rsid w:val="009C23C3"/>
    <w:rsid w:val="009C6401"/>
    <w:rsid w:val="009E572B"/>
    <w:rsid w:val="009F12F4"/>
    <w:rsid w:val="009F39C0"/>
    <w:rsid w:val="00A0698B"/>
    <w:rsid w:val="00A11C23"/>
    <w:rsid w:val="00A3611B"/>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F7938"/>
    <w:rsid w:val="00D4303C"/>
    <w:rsid w:val="00D4414B"/>
    <w:rsid w:val="00D50421"/>
    <w:rsid w:val="00D9364C"/>
    <w:rsid w:val="00DB7126"/>
    <w:rsid w:val="00DD2796"/>
    <w:rsid w:val="00DD449B"/>
    <w:rsid w:val="00DE2279"/>
    <w:rsid w:val="00DF188B"/>
    <w:rsid w:val="00DF6BA6"/>
    <w:rsid w:val="00E000D2"/>
    <w:rsid w:val="00E172AF"/>
    <w:rsid w:val="00E24266"/>
    <w:rsid w:val="00E60CA1"/>
    <w:rsid w:val="00EF4248"/>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cbi.nlm.nih.gov/pubmed/?term=Nature+Reviews+Cardiology+volume+10%2C+pages+531%E2%80%93547+(2013)"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ubmed/?term=21787999"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cbi.nlm.nih.gov/pubmed/?term=29567486"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15A9B8-C697-4012-9761-21DABC34E2B9}"/>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2025-10-21T17:38:00Z</dcterms:created>
  <dcterms:modified xsi:type="dcterms:W3CDTF">2025-10-21T17:38:00Z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